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718" w:rsidRPr="00C24718" w:rsidRDefault="00C24718" w:rsidP="00C24718">
      <w:pPr>
        <w:jc w:val="center"/>
        <w:rPr>
          <w:rFonts w:ascii="Times New Roman" w:hAnsi="Times New Roman" w:cs="Times New Roman"/>
          <w:b/>
          <w:sz w:val="28"/>
          <w:szCs w:val="28"/>
        </w:rPr>
      </w:pPr>
      <w:r w:rsidRPr="00C24718">
        <w:rPr>
          <w:rFonts w:ascii="Times New Roman" w:hAnsi="Times New Roman" w:cs="Times New Roman"/>
          <w:b/>
          <w:sz w:val="28"/>
          <w:szCs w:val="28"/>
        </w:rPr>
        <w:t>ТЕХНИЧЕСКА СПЕЦИФИКАЦИЯ</w:t>
      </w:r>
    </w:p>
    <w:p w:rsidR="009357CD" w:rsidRDefault="009357CD" w:rsidP="009446BE">
      <w:pPr>
        <w:pStyle w:val="NoSpacing"/>
        <w:jc w:val="both"/>
        <w:rPr>
          <w:rFonts w:ascii="Times New Roman" w:hAnsi="Times New Roman" w:cs="Times New Roman"/>
          <w:sz w:val="24"/>
          <w:szCs w:val="24"/>
          <w:lang w:val="en-US"/>
        </w:rPr>
      </w:pPr>
      <w:bookmarkStart w:id="0" w:name="_GoBack"/>
      <w:bookmarkEnd w:id="0"/>
    </w:p>
    <w:p w:rsidR="009357CD" w:rsidRPr="009357CD" w:rsidRDefault="009357CD" w:rsidP="009357CD">
      <w:pPr>
        <w:spacing w:after="0" w:line="360" w:lineRule="auto"/>
        <w:ind w:firstLine="567"/>
        <w:jc w:val="center"/>
        <w:rPr>
          <w:rFonts w:ascii="Times New Roman" w:eastAsia="Calibri" w:hAnsi="Times New Roman" w:cs="Times New Roman"/>
          <w:b/>
          <w:sz w:val="24"/>
        </w:rPr>
      </w:pPr>
      <w:r w:rsidRPr="009357CD">
        <w:rPr>
          <w:rFonts w:ascii="Times New Roman" w:eastAsia="Calibri" w:hAnsi="Times New Roman" w:cs="Times New Roman"/>
          <w:b/>
          <w:sz w:val="24"/>
        </w:rPr>
        <w:t>ЗА ОБОСОБЕНА ПОЗИЦИЯ № 2: ИЗВЪРШВАНЕ НА СМР ЗА РЕКОНСТРУКЦИЯ И РЕХАБИЛИТАЦИЯ НА УЛИЦИ В СЕЛО ЕЗЕРЧЕ, ОБЩИНА ЦАР КАЛОЯН</w:t>
      </w:r>
    </w:p>
    <w:p w:rsidR="009357CD" w:rsidRPr="009357CD" w:rsidRDefault="009357CD" w:rsidP="009357CD">
      <w:pPr>
        <w:spacing w:before="120" w:after="0" w:line="360" w:lineRule="auto"/>
        <w:ind w:firstLine="567"/>
        <w:jc w:val="center"/>
        <w:rPr>
          <w:rFonts w:ascii="Times New Roman" w:eastAsia="Calibri" w:hAnsi="Times New Roman" w:cs="Times New Roman"/>
          <w:b/>
          <w:szCs w:val="24"/>
        </w:rPr>
      </w:pPr>
    </w:p>
    <w:p w:rsidR="009357CD" w:rsidRPr="009357CD" w:rsidRDefault="009357CD" w:rsidP="009357CD">
      <w:pPr>
        <w:numPr>
          <w:ilvl w:val="0"/>
          <w:numId w:val="5"/>
        </w:numPr>
        <w:spacing w:line="276" w:lineRule="auto"/>
        <w:contextualSpacing/>
        <w:rPr>
          <w:rFonts w:ascii="Times New Roman" w:eastAsia="Calibri" w:hAnsi="Times New Roman" w:cs="Times New Roman"/>
          <w:sz w:val="24"/>
          <w:szCs w:val="24"/>
        </w:rPr>
      </w:pPr>
      <w:r w:rsidRPr="009357CD">
        <w:rPr>
          <w:rFonts w:ascii="Times New Roman" w:eastAsia="Calibri" w:hAnsi="Times New Roman" w:cs="Times New Roman"/>
          <w:sz w:val="24"/>
          <w:szCs w:val="24"/>
        </w:rPr>
        <w:t>СЪЩЕСТВУВАЩО ПОЛОЖЕНИЕ</w:t>
      </w:r>
    </w:p>
    <w:p w:rsidR="009357CD" w:rsidRPr="009357CD" w:rsidRDefault="009357CD" w:rsidP="009357CD">
      <w:pPr>
        <w:jc w:val="both"/>
        <w:rPr>
          <w:rFonts w:ascii="Times New Roman" w:eastAsia="Calibri" w:hAnsi="Times New Roman" w:cs="Times New Roman"/>
          <w:sz w:val="24"/>
          <w:szCs w:val="24"/>
        </w:rPr>
      </w:pPr>
      <w:r w:rsidRPr="009357CD">
        <w:rPr>
          <w:rFonts w:ascii="Times New Roman" w:eastAsia="Calibri" w:hAnsi="Times New Roman" w:cs="Times New Roman"/>
          <w:sz w:val="24"/>
          <w:szCs w:val="24"/>
        </w:rPr>
        <w:t xml:space="preserve">Община Цар Калоян е разположена в североизточната част на Дунавската равнина. Според административно-териториалното деление общината се включва в границите на Област Разград. Съседни на Цар Калоян са общините Разград, Ветово, Иваново и Попово. </w:t>
      </w:r>
    </w:p>
    <w:p w:rsidR="009357CD" w:rsidRPr="009357CD" w:rsidRDefault="009357CD" w:rsidP="009357CD">
      <w:pPr>
        <w:jc w:val="both"/>
        <w:rPr>
          <w:rFonts w:ascii="Times New Roman" w:eastAsia="Calibri" w:hAnsi="Times New Roman" w:cs="Times New Roman"/>
          <w:sz w:val="24"/>
          <w:szCs w:val="24"/>
        </w:rPr>
      </w:pPr>
      <w:r w:rsidRPr="009357CD">
        <w:rPr>
          <w:rFonts w:ascii="Times New Roman" w:eastAsia="Calibri" w:hAnsi="Times New Roman" w:cs="Times New Roman"/>
          <w:sz w:val="24"/>
          <w:szCs w:val="24"/>
        </w:rPr>
        <w:t>Общинският център отстои на 27 км. от град Разград, на 35 км. от град Русе и на 344 км. от столицата град София. Общината се състои от 3 населени места - гр. Цар Калоян, с. Езерче и с. Костанденец.</w:t>
      </w:r>
    </w:p>
    <w:p w:rsidR="009357CD" w:rsidRPr="009357CD" w:rsidRDefault="009357CD" w:rsidP="009357CD">
      <w:pPr>
        <w:jc w:val="both"/>
        <w:rPr>
          <w:rFonts w:ascii="Times New Roman" w:eastAsia="Calibri" w:hAnsi="Times New Roman" w:cs="Times New Roman"/>
          <w:sz w:val="24"/>
          <w:szCs w:val="24"/>
        </w:rPr>
      </w:pPr>
      <w:r w:rsidRPr="009357CD">
        <w:rPr>
          <w:rFonts w:ascii="Times New Roman" w:eastAsia="Calibri" w:hAnsi="Times New Roman" w:cs="Times New Roman"/>
          <w:sz w:val="24"/>
          <w:szCs w:val="24"/>
        </w:rPr>
        <w:t>Състоянието на четвъртокласната пътна мрежа и голяма част от уличната мрежа в населените места е лошо, като въпреки малкото на брой населени места, селата Езерче и Костанденец нямат пряка връзка.</w:t>
      </w:r>
    </w:p>
    <w:p w:rsidR="009357CD" w:rsidRPr="009357CD" w:rsidRDefault="009357CD" w:rsidP="009357CD">
      <w:pPr>
        <w:jc w:val="both"/>
        <w:rPr>
          <w:rFonts w:ascii="Times New Roman" w:eastAsia="Calibri" w:hAnsi="Times New Roman" w:cs="Times New Roman"/>
          <w:sz w:val="24"/>
          <w:szCs w:val="24"/>
        </w:rPr>
      </w:pPr>
      <w:r w:rsidRPr="009357CD">
        <w:rPr>
          <w:rFonts w:ascii="Times New Roman" w:eastAsia="Calibri" w:hAnsi="Times New Roman" w:cs="Times New Roman"/>
          <w:sz w:val="24"/>
          <w:szCs w:val="24"/>
        </w:rPr>
        <w:t xml:space="preserve">Обновяването на техническата инфраструктура е фактор, който стимулира развитието на бизнеса и създава условия за използване на местния потенциал, води до създаване на нови работни места в процесите на нейното изпълнение и експлоатация. </w:t>
      </w:r>
    </w:p>
    <w:p w:rsidR="009357CD" w:rsidRPr="009357CD" w:rsidRDefault="009357CD" w:rsidP="009357CD">
      <w:pPr>
        <w:jc w:val="both"/>
        <w:rPr>
          <w:rFonts w:ascii="Times New Roman" w:eastAsia="Calibri" w:hAnsi="Times New Roman" w:cs="Times New Roman"/>
          <w:sz w:val="24"/>
          <w:szCs w:val="24"/>
        </w:rPr>
      </w:pPr>
      <w:r w:rsidRPr="009357CD">
        <w:rPr>
          <w:rFonts w:ascii="Times New Roman" w:eastAsia="Calibri" w:hAnsi="Times New Roman" w:cs="Times New Roman"/>
          <w:sz w:val="24"/>
          <w:szCs w:val="24"/>
        </w:rPr>
        <w:t xml:space="preserve">Модерно изградената инфраструктура е предпоставка за привличане на инвестиции и повишаване ефективността на икономическите дейности, тя осигурява по-голяма мобилност на бизнеса и населението, оптимизира трафика и цените за превоз на хора и стоки. </w:t>
      </w:r>
    </w:p>
    <w:p w:rsidR="009357CD" w:rsidRPr="009357CD" w:rsidRDefault="009357CD" w:rsidP="009357CD">
      <w:pPr>
        <w:jc w:val="both"/>
        <w:rPr>
          <w:rFonts w:ascii="Times New Roman" w:eastAsia="Calibri" w:hAnsi="Times New Roman" w:cs="Times New Roman"/>
          <w:sz w:val="24"/>
          <w:szCs w:val="24"/>
        </w:rPr>
      </w:pPr>
      <w:r w:rsidRPr="009357CD">
        <w:rPr>
          <w:rFonts w:ascii="Times New Roman" w:eastAsia="Calibri" w:hAnsi="Times New Roman" w:cs="Times New Roman"/>
          <w:sz w:val="24"/>
          <w:szCs w:val="24"/>
        </w:rPr>
        <w:t xml:space="preserve">Подобрената улична мрежа ще създаде условия за привличане на повече туристи, които да посещават културните ценности и да участват в културния живот на Общината. </w:t>
      </w:r>
    </w:p>
    <w:p w:rsidR="009357CD" w:rsidRPr="009357CD" w:rsidRDefault="009357CD" w:rsidP="009357CD">
      <w:pPr>
        <w:jc w:val="both"/>
        <w:rPr>
          <w:rFonts w:ascii="Times New Roman" w:eastAsia="Calibri" w:hAnsi="Times New Roman" w:cs="Times New Roman"/>
          <w:sz w:val="24"/>
          <w:szCs w:val="24"/>
        </w:rPr>
      </w:pPr>
      <w:r w:rsidRPr="009357CD">
        <w:rPr>
          <w:rFonts w:ascii="Times New Roman" w:eastAsia="Calibri" w:hAnsi="Times New Roman" w:cs="Times New Roman"/>
          <w:sz w:val="24"/>
          <w:szCs w:val="24"/>
        </w:rPr>
        <w:t xml:space="preserve">Рехабилитацията на уличната мрежа създава по-добра свързаност на с. Езерче с Републиканската пътна мрежа от по-висок клас /път Е70/ и до голяма степен определя възможностите на населението за достъп до работни места и допълнителни услуги, предоставяни от съседните община Русе, Разград, Варна и Шумен и ще намали времето за пътуване до тях. </w:t>
      </w:r>
    </w:p>
    <w:p w:rsidR="009357CD" w:rsidRPr="009357CD" w:rsidRDefault="009357CD" w:rsidP="009357CD">
      <w:pPr>
        <w:jc w:val="both"/>
        <w:rPr>
          <w:rFonts w:ascii="Times New Roman" w:eastAsia="Calibri" w:hAnsi="Times New Roman" w:cs="Times New Roman"/>
          <w:sz w:val="24"/>
          <w:szCs w:val="24"/>
        </w:rPr>
      </w:pPr>
      <w:r w:rsidRPr="009357CD">
        <w:rPr>
          <w:rFonts w:ascii="Times New Roman" w:eastAsia="Calibri" w:hAnsi="Times New Roman" w:cs="Times New Roman"/>
          <w:sz w:val="24"/>
          <w:szCs w:val="24"/>
        </w:rPr>
        <w:t>Подобрената свързаност с Републиканската пътна мрежа от по-висок клас се явява алтернатива за населението, което мигрира от Общината с цел да получи по-добър достъп до публични услуги и работни места. Това ще позволи задържане на населението в селото и Общината и до възможности за заетост и публични услуги, предоставяни от съседни общини.</w:t>
      </w:r>
    </w:p>
    <w:p w:rsidR="009357CD" w:rsidRPr="009357CD" w:rsidRDefault="009357CD" w:rsidP="009357CD">
      <w:pPr>
        <w:rPr>
          <w:rFonts w:ascii="Times New Roman" w:eastAsia="Calibri" w:hAnsi="Times New Roman" w:cs="Times New Roman"/>
          <w:sz w:val="24"/>
          <w:szCs w:val="24"/>
        </w:rPr>
      </w:pPr>
      <w:r w:rsidRPr="009357CD">
        <w:rPr>
          <w:rFonts w:ascii="Times New Roman" w:eastAsia="Calibri" w:hAnsi="Times New Roman" w:cs="Times New Roman"/>
          <w:sz w:val="24"/>
          <w:szCs w:val="24"/>
        </w:rPr>
        <w:t>Целите на Проекта са съгласувани с местни, регионални и национални приоритети за развитие и ще допринесат за:</w:t>
      </w:r>
    </w:p>
    <w:p w:rsidR="009357CD" w:rsidRPr="009357CD" w:rsidRDefault="009357CD" w:rsidP="009357CD">
      <w:pPr>
        <w:numPr>
          <w:ilvl w:val="0"/>
          <w:numId w:val="1"/>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9357CD">
        <w:rPr>
          <w:rFonts w:ascii="Times New Roman" w:eastAsia="Times New Roman" w:hAnsi="Times New Roman" w:cs="Times New Roman"/>
          <w:sz w:val="24"/>
          <w:szCs w:val="24"/>
          <w:lang w:eastAsia="bg-BG"/>
        </w:rPr>
        <w:lastRenderedPageBreak/>
        <w:t>постигане на Стратегическа цел 2: Пространствено и териториално развитие, заложена в Общинския план за развитие на Община Цар Калоян, в съответствие с Приоритет 2 – Подобряване на техническата инфраструктура и състоянието на околната среда;</w:t>
      </w:r>
    </w:p>
    <w:p w:rsidR="009357CD" w:rsidRPr="009357CD" w:rsidRDefault="009357CD" w:rsidP="009357CD">
      <w:pPr>
        <w:numPr>
          <w:ilvl w:val="0"/>
          <w:numId w:val="1"/>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9357CD">
        <w:rPr>
          <w:rFonts w:ascii="Times New Roman" w:eastAsia="Times New Roman" w:hAnsi="Times New Roman" w:cs="Times New Roman"/>
          <w:sz w:val="24"/>
          <w:szCs w:val="24"/>
          <w:lang w:eastAsia="bg-BG"/>
        </w:rPr>
        <w:t>за постигане на Стратегическа цел 2: Балансирано териториално развитие чрез укрепване на мрежата от градове-центрове, подобряване свързаността в районите и качеството на средата в населените места, заложена в Областната стратегия за развитие на област Разград (2014-2020 г.);</w:t>
      </w:r>
    </w:p>
    <w:p w:rsidR="009357CD" w:rsidRPr="009357CD" w:rsidRDefault="009357CD" w:rsidP="009357CD">
      <w:pPr>
        <w:numPr>
          <w:ilvl w:val="0"/>
          <w:numId w:val="1"/>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9357CD">
        <w:rPr>
          <w:rFonts w:ascii="Times New Roman" w:eastAsia="Times New Roman" w:hAnsi="Times New Roman" w:cs="Times New Roman"/>
          <w:sz w:val="24"/>
          <w:szCs w:val="24"/>
          <w:lang w:eastAsia="bg-BG"/>
        </w:rPr>
        <w:t>за постигане на Специфична цел 4: Балансирано териториално развитие чрез укрепване на мрежата от градове-центрове, подобряване свързаността в районите и качеството на средата в населените места на  Националната стратегия за регионално развитие (2012-2022г.).</w:t>
      </w:r>
    </w:p>
    <w:p w:rsidR="009357CD" w:rsidRPr="009357CD" w:rsidRDefault="009357CD" w:rsidP="009357CD">
      <w:pPr>
        <w:jc w:val="both"/>
        <w:rPr>
          <w:rFonts w:ascii="Times New Roman" w:eastAsia="Calibri" w:hAnsi="Times New Roman" w:cs="Times New Roman"/>
          <w:sz w:val="24"/>
          <w:szCs w:val="24"/>
        </w:rPr>
      </w:pPr>
      <w:r w:rsidRPr="009357CD">
        <w:rPr>
          <w:rFonts w:ascii="Times New Roman" w:eastAsia="Calibri" w:hAnsi="Times New Roman" w:cs="Times New Roman"/>
          <w:b/>
          <w:sz w:val="24"/>
          <w:szCs w:val="24"/>
        </w:rPr>
        <w:t>Основната цел на проект</w:t>
      </w:r>
      <w:r w:rsidRPr="009357CD">
        <w:rPr>
          <w:rFonts w:ascii="Times New Roman" w:eastAsia="Calibri" w:hAnsi="Times New Roman" w:cs="Times New Roman"/>
          <w:sz w:val="24"/>
          <w:szCs w:val="24"/>
        </w:rPr>
        <w:t xml:space="preserve"> „Реконструкция и рехабилитация на уличната мрежа в Община Цар Калоян“ е чрез подобряване на част от техническата инфраструктура да се допринесе за намаляване на съществуващите различия между селските и градските райони. Да се повиши качеството на живот в Общината и да  се допринесе за ограничаването на диспропорциите в териториалното разпределение на населението и обезлюдяването на Община Цар Калоян. По този начин ще се постигне както съхраняването на с. Езерче и гр. Цар Калоян, така и ще се осигури поддържането на образователните услуги и културни услуги и осигуряването на работни места.</w:t>
      </w:r>
    </w:p>
    <w:p w:rsidR="009357CD" w:rsidRPr="009357CD" w:rsidRDefault="009357CD" w:rsidP="009357CD">
      <w:pPr>
        <w:rPr>
          <w:rFonts w:ascii="Times New Roman" w:eastAsia="Calibri" w:hAnsi="Times New Roman" w:cs="Times New Roman"/>
          <w:sz w:val="24"/>
          <w:szCs w:val="24"/>
        </w:rPr>
      </w:pPr>
      <w:r w:rsidRPr="009357CD">
        <w:rPr>
          <w:rFonts w:ascii="Times New Roman" w:eastAsia="Calibri" w:hAnsi="Times New Roman" w:cs="Times New Roman"/>
          <w:sz w:val="24"/>
          <w:szCs w:val="24"/>
        </w:rPr>
        <w:t>Конкретните цели на Проекта са:</w:t>
      </w:r>
    </w:p>
    <w:p w:rsidR="009357CD" w:rsidRPr="009357CD" w:rsidRDefault="009357CD" w:rsidP="009357CD">
      <w:pPr>
        <w:numPr>
          <w:ilvl w:val="0"/>
          <w:numId w:val="2"/>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9357CD">
        <w:rPr>
          <w:rFonts w:ascii="Times New Roman" w:eastAsia="Times New Roman" w:hAnsi="Times New Roman" w:cs="Times New Roman"/>
          <w:sz w:val="24"/>
          <w:szCs w:val="24"/>
          <w:lang w:eastAsia="bg-BG"/>
        </w:rPr>
        <w:t>възстановяване и подобряване на транспортно-експлоатационните качества на улиците;</w:t>
      </w:r>
    </w:p>
    <w:p w:rsidR="009357CD" w:rsidRPr="009357CD" w:rsidRDefault="009357CD" w:rsidP="009357CD">
      <w:pPr>
        <w:numPr>
          <w:ilvl w:val="0"/>
          <w:numId w:val="2"/>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9357CD">
        <w:rPr>
          <w:rFonts w:ascii="Times New Roman" w:eastAsia="Times New Roman" w:hAnsi="Times New Roman" w:cs="Times New Roman"/>
          <w:sz w:val="24"/>
          <w:szCs w:val="24"/>
          <w:lang w:eastAsia="bg-BG"/>
        </w:rPr>
        <w:t>подобряване на техническите им елементи;</w:t>
      </w:r>
    </w:p>
    <w:p w:rsidR="009357CD" w:rsidRPr="009357CD" w:rsidRDefault="009357CD" w:rsidP="009357CD">
      <w:pPr>
        <w:numPr>
          <w:ilvl w:val="0"/>
          <w:numId w:val="2"/>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9357CD">
        <w:rPr>
          <w:rFonts w:ascii="Times New Roman" w:eastAsia="Times New Roman" w:hAnsi="Times New Roman" w:cs="Times New Roman"/>
          <w:sz w:val="24"/>
          <w:szCs w:val="24"/>
          <w:lang w:eastAsia="bg-BG"/>
        </w:rPr>
        <w:t>гарантиране на носимоспособността и равността на настилката;</w:t>
      </w:r>
    </w:p>
    <w:p w:rsidR="009357CD" w:rsidRPr="009357CD" w:rsidRDefault="009357CD" w:rsidP="009357CD">
      <w:pPr>
        <w:numPr>
          <w:ilvl w:val="0"/>
          <w:numId w:val="2"/>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9357CD">
        <w:rPr>
          <w:rFonts w:ascii="Times New Roman" w:eastAsia="Times New Roman" w:hAnsi="Times New Roman" w:cs="Times New Roman"/>
          <w:sz w:val="24"/>
          <w:szCs w:val="24"/>
          <w:lang w:eastAsia="bg-BG"/>
        </w:rPr>
        <w:t>добро отводняване на включените участъци;</w:t>
      </w:r>
    </w:p>
    <w:p w:rsidR="009357CD" w:rsidRPr="009357CD" w:rsidRDefault="009357CD" w:rsidP="009357CD">
      <w:pPr>
        <w:numPr>
          <w:ilvl w:val="0"/>
          <w:numId w:val="2"/>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9357CD">
        <w:rPr>
          <w:rFonts w:ascii="Times New Roman" w:eastAsia="Times New Roman" w:hAnsi="Times New Roman" w:cs="Times New Roman"/>
          <w:sz w:val="24"/>
          <w:szCs w:val="24"/>
          <w:lang w:eastAsia="bg-BG"/>
        </w:rPr>
        <w:t>повишаване безопасността на населението.</w:t>
      </w:r>
    </w:p>
    <w:p w:rsidR="009357CD" w:rsidRPr="009357CD" w:rsidRDefault="009357CD" w:rsidP="009357CD">
      <w:pPr>
        <w:jc w:val="both"/>
        <w:rPr>
          <w:rFonts w:ascii="Times New Roman" w:eastAsia="Calibri" w:hAnsi="Times New Roman" w:cs="Times New Roman"/>
          <w:sz w:val="24"/>
          <w:szCs w:val="24"/>
        </w:rPr>
      </w:pPr>
      <w:r w:rsidRPr="009357CD">
        <w:rPr>
          <w:rFonts w:ascii="Times New Roman" w:eastAsia="Calibri" w:hAnsi="Times New Roman" w:cs="Times New Roman"/>
          <w:sz w:val="24"/>
          <w:szCs w:val="24"/>
        </w:rPr>
        <w:t>Пътната инфраструктура на населените места на територията на Община Цар Калоян има необходимост да бъде постоянно поддържана в добро техническо състояние.</w:t>
      </w:r>
    </w:p>
    <w:p w:rsidR="009357CD" w:rsidRPr="009357CD" w:rsidRDefault="009357CD" w:rsidP="009357CD">
      <w:pPr>
        <w:jc w:val="both"/>
        <w:rPr>
          <w:rFonts w:ascii="Times New Roman" w:eastAsia="Calibri" w:hAnsi="Times New Roman" w:cs="Times New Roman"/>
          <w:sz w:val="24"/>
          <w:szCs w:val="24"/>
        </w:rPr>
      </w:pPr>
      <w:r w:rsidRPr="009357CD">
        <w:rPr>
          <w:rFonts w:ascii="Times New Roman" w:eastAsia="Calibri" w:hAnsi="Times New Roman" w:cs="Times New Roman"/>
          <w:sz w:val="24"/>
          <w:szCs w:val="24"/>
        </w:rPr>
        <w:t xml:space="preserve">При оглед на уличната мрежа в Община Цар Калоян се констатира, че има участъци от нея, които не са в добро състояние. Вследствие на износените асфалтови настилки е нарушено пътното тяло на улиците и пътищата, изразяващо се в компрометиране на големи участъци на асфалтовата настилка и трошенокаменната основа. На много места има улягане на пътната настилка вследствие от прокопавания и не добре изпълнени и възстановени работи. Отделно са се образували големи дупки, и е необходимо да се допълва с трошен камък за по добра основа и след това да се извърши кърпежа с асфалтова смес. </w:t>
      </w:r>
    </w:p>
    <w:p w:rsidR="009357CD" w:rsidRPr="009357CD" w:rsidRDefault="009357CD" w:rsidP="009357CD">
      <w:pPr>
        <w:jc w:val="both"/>
        <w:rPr>
          <w:rFonts w:ascii="Times New Roman" w:eastAsia="Calibri" w:hAnsi="Times New Roman" w:cs="Times New Roman"/>
          <w:sz w:val="24"/>
          <w:szCs w:val="24"/>
        </w:rPr>
      </w:pPr>
      <w:r w:rsidRPr="009357CD">
        <w:rPr>
          <w:rFonts w:ascii="Times New Roman" w:eastAsia="Calibri" w:hAnsi="Times New Roman" w:cs="Times New Roman"/>
          <w:sz w:val="24"/>
          <w:szCs w:val="24"/>
        </w:rPr>
        <w:t xml:space="preserve">Съгласно констатираните нарушения, трябва да се извърши ремонт на асфалтовите настилки, с което да се възстанови експлоатационната им годност и  да се удължи срока на експлоатация. За да се извърши качествено частичното асфалтиране на местата с висока интензивност на движение, трябва да е с асфалтополагаща машина. Преди да се положи асфалтобетона, старата асфалтова настилка се фрезова и след това се прави битумния разлив за добра спойка. </w:t>
      </w:r>
    </w:p>
    <w:p w:rsidR="009357CD" w:rsidRPr="009357CD" w:rsidRDefault="009357CD" w:rsidP="009357CD">
      <w:pPr>
        <w:jc w:val="both"/>
        <w:rPr>
          <w:rFonts w:ascii="Times New Roman" w:eastAsia="Calibri" w:hAnsi="Times New Roman" w:cs="Times New Roman"/>
          <w:sz w:val="24"/>
          <w:szCs w:val="24"/>
        </w:rPr>
      </w:pPr>
      <w:r w:rsidRPr="009357CD">
        <w:rPr>
          <w:rFonts w:ascii="Times New Roman" w:eastAsia="Calibri" w:hAnsi="Times New Roman" w:cs="Times New Roman"/>
          <w:sz w:val="24"/>
          <w:szCs w:val="24"/>
        </w:rPr>
        <w:lastRenderedPageBreak/>
        <w:t xml:space="preserve">При извършването на ремонтите се налага някои РШ и дъждоприемни решетки да се повдигат или свалят, в зависимост от нивото на асфалта, както и да се изградят нови такива. В участъци, където ще се извършва ремонта на асфалтовите настилки, може да има изпочупени и липсващи бордюри и е необходимо да се възстановят или поставят нови. </w:t>
      </w:r>
    </w:p>
    <w:p w:rsidR="009357CD" w:rsidRPr="009357CD" w:rsidRDefault="009357CD" w:rsidP="009357CD">
      <w:pPr>
        <w:jc w:val="both"/>
        <w:rPr>
          <w:rFonts w:ascii="Times New Roman" w:eastAsia="Calibri" w:hAnsi="Times New Roman" w:cs="Times New Roman"/>
          <w:sz w:val="24"/>
          <w:szCs w:val="24"/>
        </w:rPr>
      </w:pPr>
      <w:r w:rsidRPr="009357CD">
        <w:rPr>
          <w:rFonts w:ascii="Times New Roman" w:eastAsia="Calibri" w:hAnsi="Times New Roman" w:cs="Times New Roman"/>
          <w:sz w:val="24"/>
          <w:szCs w:val="24"/>
        </w:rPr>
        <w:t xml:space="preserve">Наред с основен ремонт на асфалтовите настилки по улиците на места е необходимо само да се изкърпят големите дупки и запълнят единични пукнатини с битумна емулсия. Предимно ще се извършва текущ ремонт на появилите се дупки по асфалтовата настилка, като се изрязват, обдухват от прах и изрязани парчета асфалт и обливат с битумна емулсия. Наред с текущия ремонт на уличната мрежа ще е необходимо ремонтиране на всички прилежащи съоръжения-укрепване на скатове и пътно платно чрез изграждане на подпорни стени, изграждане и ремонтиране на водостоци, отводнителни решетки и др. </w:t>
      </w:r>
    </w:p>
    <w:p w:rsidR="009357CD" w:rsidRPr="009357CD" w:rsidRDefault="009357CD" w:rsidP="009357CD">
      <w:pPr>
        <w:spacing w:line="276" w:lineRule="auto"/>
        <w:rPr>
          <w:rFonts w:ascii="Times New Roman" w:eastAsia="Calibri" w:hAnsi="Times New Roman" w:cs="Times New Roman"/>
          <w:sz w:val="24"/>
          <w:szCs w:val="24"/>
        </w:rPr>
      </w:pPr>
    </w:p>
    <w:p w:rsidR="009357CD" w:rsidRPr="009357CD" w:rsidRDefault="009357CD" w:rsidP="009357CD">
      <w:pPr>
        <w:numPr>
          <w:ilvl w:val="0"/>
          <w:numId w:val="5"/>
        </w:numPr>
        <w:spacing w:line="276" w:lineRule="auto"/>
        <w:contextualSpacing/>
        <w:rPr>
          <w:rFonts w:ascii="Times New Roman" w:eastAsia="Calibri" w:hAnsi="Times New Roman" w:cs="Times New Roman"/>
          <w:sz w:val="24"/>
          <w:szCs w:val="24"/>
        </w:rPr>
      </w:pPr>
      <w:r w:rsidRPr="009357CD">
        <w:rPr>
          <w:rFonts w:ascii="Times New Roman" w:eastAsia="Calibri" w:hAnsi="Times New Roman" w:cs="Times New Roman"/>
          <w:sz w:val="24"/>
          <w:szCs w:val="24"/>
        </w:rPr>
        <w:t>ОСНОВНИ ИЗИСКВАНИЯ ПО ВРЕМЕ НА СТРОИТЕЛСТВОТО</w:t>
      </w:r>
    </w:p>
    <w:p w:rsidR="009357CD" w:rsidRPr="009357CD" w:rsidRDefault="009357CD" w:rsidP="009357CD">
      <w:pPr>
        <w:jc w:val="both"/>
        <w:rPr>
          <w:rFonts w:ascii="Times New Roman" w:eastAsia="Calibri" w:hAnsi="Times New Roman" w:cs="Times New Roman"/>
          <w:sz w:val="24"/>
          <w:szCs w:val="24"/>
        </w:rPr>
      </w:pPr>
      <w:r w:rsidRPr="009357CD">
        <w:rPr>
          <w:rFonts w:ascii="Times New Roman" w:eastAsia="Calibri" w:hAnsi="Times New Roman" w:cs="Times New Roman"/>
          <w:sz w:val="24"/>
          <w:szCs w:val="24"/>
        </w:rPr>
        <w:t xml:space="preserve">Предвидените за изпълнение СМР се извършват съгласно техническите изисквания. Документирането на извършените СМР се осъществява чрез протоколи за изпълнени строително-монтажни работи, в които се отразяват видовете работи, количества и единични цени. В строежа да се влагат само строителни продукти, в съответствие на съществените изисквания към строежите и да имат оценка на съответствието съгласно Закона за техническите изисквания към продуктите, съответно на Наредбата за съществените изисквания и оценяване съответствието на строителните продукти. </w:t>
      </w:r>
    </w:p>
    <w:p w:rsidR="009357CD" w:rsidRPr="009357CD" w:rsidRDefault="009357CD" w:rsidP="009357CD">
      <w:pPr>
        <w:jc w:val="both"/>
        <w:rPr>
          <w:rFonts w:ascii="Times New Roman" w:eastAsia="Calibri" w:hAnsi="Times New Roman" w:cs="Times New Roman"/>
          <w:sz w:val="24"/>
          <w:szCs w:val="24"/>
        </w:rPr>
      </w:pPr>
      <w:r w:rsidRPr="009357CD">
        <w:rPr>
          <w:rFonts w:ascii="Times New Roman" w:eastAsia="Calibri" w:hAnsi="Times New Roman" w:cs="Times New Roman"/>
          <w:sz w:val="24"/>
          <w:szCs w:val="24"/>
        </w:rPr>
        <w:t>При изпълнението на отделните видове СМР трябва да се имат предвид и спазват следните основни изисквания:</w:t>
      </w:r>
    </w:p>
    <w:p w:rsidR="009357CD" w:rsidRPr="009357CD" w:rsidRDefault="009357CD" w:rsidP="009357CD">
      <w:pPr>
        <w:numPr>
          <w:ilvl w:val="0"/>
          <w:numId w:val="3"/>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9357CD">
        <w:rPr>
          <w:rFonts w:ascii="Times New Roman" w:eastAsia="Times New Roman" w:hAnsi="Times New Roman" w:cs="Times New Roman"/>
          <w:sz w:val="24"/>
          <w:szCs w:val="24"/>
          <w:lang w:eastAsia="bg-BG"/>
        </w:rPr>
        <w:t>Стриктно спазване на „Правила за извършване и приемане на строителни и монтажни работи“ (ПИПСМР) в съответните раздели (земни работи, монтажни работи, бетонови работи и др.);</w:t>
      </w:r>
    </w:p>
    <w:p w:rsidR="009357CD" w:rsidRPr="009357CD" w:rsidRDefault="009357CD" w:rsidP="009357CD">
      <w:pPr>
        <w:numPr>
          <w:ilvl w:val="0"/>
          <w:numId w:val="3"/>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9357CD">
        <w:rPr>
          <w:rFonts w:ascii="Times New Roman" w:eastAsia="Times New Roman" w:hAnsi="Times New Roman" w:cs="Times New Roman"/>
          <w:sz w:val="24"/>
          <w:szCs w:val="24"/>
          <w:lang w:eastAsia="bg-BG"/>
        </w:rPr>
        <w:t>Спазване на проектните изисквания, стандарти и изисквания на фирмите-доставчици относно: транспорт, съхраняване, инсталиране, хидравлично изпитване, фундиране, засипване и т.н.; да се изискват съответните сертификати за съответствие на влаганите материали;</w:t>
      </w:r>
    </w:p>
    <w:p w:rsidR="009357CD" w:rsidRPr="009357CD" w:rsidRDefault="009357CD" w:rsidP="009357CD">
      <w:pPr>
        <w:numPr>
          <w:ilvl w:val="0"/>
          <w:numId w:val="3"/>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9357CD">
        <w:rPr>
          <w:rFonts w:ascii="Times New Roman" w:eastAsia="Times New Roman" w:hAnsi="Times New Roman" w:cs="Times New Roman"/>
          <w:sz w:val="24"/>
          <w:szCs w:val="24"/>
          <w:lang w:eastAsia="bg-BG"/>
        </w:rPr>
        <w:t xml:space="preserve">Необходимо е преди започване ремонта на даден участък да се извърши уточняване и отлагане на местоположението на съществуващите подземни съоръжения в обхвата му. Това следва да се реализира от службата по подземен кадастър с участието и на съответните специализирани ведомства (ЛКС, НЕК, БТК, ВиК и др.); </w:t>
      </w:r>
    </w:p>
    <w:p w:rsidR="009357CD" w:rsidRPr="009357CD" w:rsidRDefault="009357CD" w:rsidP="009357CD">
      <w:pPr>
        <w:numPr>
          <w:ilvl w:val="0"/>
          <w:numId w:val="3"/>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9357CD">
        <w:rPr>
          <w:rFonts w:ascii="Times New Roman" w:eastAsia="Times New Roman" w:hAnsi="Times New Roman" w:cs="Times New Roman"/>
          <w:sz w:val="24"/>
          <w:szCs w:val="24"/>
          <w:lang w:eastAsia="bg-BG"/>
        </w:rPr>
        <w:t>При извършването на СМР да се запазят експлоатационните характеристики на подземните комуникации;</w:t>
      </w:r>
    </w:p>
    <w:p w:rsidR="009357CD" w:rsidRPr="009357CD" w:rsidRDefault="009357CD" w:rsidP="009357CD">
      <w:pPr>
        <w:numPr>
          <w:ilvl w:val="0"/>
          <w:numId w:val="3"/>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9357CD">
        <w:rPr>
          <w:rFonts w:ascii="Times New Roman" w:eastAsia="Times New Roman" w:hAnsi="Times New Roman" w:cs="Times New Roman"/>
          <w:sz w:val="24"/>
          <w:szCs w:val="24"/>
          <w:lang w:eastAsia="bg-BG"/>
        </w:rPr>
        <w:t>Земните работи следва да се извършват в съответствие с ПИПСМР –Раздел І „Земни работи и земни съоръжения”;</w:t>
      </w:r>
    </w:p>
    <w:p w:rsidR="009357CD" w:rsidRPr="009357CD" w:rsidRDefault="009357CD" w:rsidP="009357CD">
      <w:pPr>
        <w:numPr>
          <w:ilvl w:val="0"/>
          <w:numId w:val="3"/>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9357CD">
        <w:rPr>
          <w:rFonts w:ascii="Times New Roman" w:eastAsia="Times New Roman" w:hAnsi="Times New Roman" w:cs="Times New Roman"/>
          <w:sz w:val="24"/>
          <w:szCs w:val="24"/>
          <w:lang w:eastAsia="bg-BG"/>
        </w:rPr>
        <w:t>Влаганите материали и изделия, използвани при изпълнението на отделните дейности, трябва да отговарят по вид, тип и качество на съответните стандартизационни документи. Не следва да се допуска използването на материали и изделия без сертификат за качество и с неизвестна технология за приложението им;</w:t>
      </w:r>
    </w:p>
    <w:p w:rsidR="009357CD" w:rsidRPr="009357CD" w:rsidRDefault="009357CD" w:rsidP="009357CD">
      <w:pPr>
        <w:numPr>
          <w:ilvl w:val="0"/>
          <w:numId w:val="3"/>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9357CD">
        <w:rPr>
          <w:rFonts w:ascii="Times New Roman" w:eastAsia="Times New Roman" w:hAnsi="Times New Roman" w:cs="Times New Roman"/>
          <w:sz w:val="24"/>
          <w:szCs w:val="24"/>
          <w:lang w:eastAsia="bg-BG"/>
        </w:rPr>
        <w:lastRenderedPageBreak/>
        <w:t xml:space="preserve">Изпълнението на строително-монтажните работи трябва да се съгласува със съответните органи на Община Цар Калоян  и КАТ за безконфликтна организация на движението по време на строителството при съблюдаване изискванията на Наредба №3/16.08.2010 г. „За временната организация и безопасност на движението при извършване на строителни и монтажни работи по пътищата и улиците“; </w:t>
      </w:r>
    </w:p>
    <w:p w:rsidR="009357CD" w:rsidRPr="009357CD" w:rsidRDefault="009357CD" w:rsidP="009357CD">
      <w:pPr>
        <w:numPr>
          <w:ilvl w:val="0"/>
          <w:numId w:val="3"/>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9357CD">
        <w:rPr>
          <w:rFonts w:ascii="Times New Roman" w:eastAsia="Times New Roman" w:hAnsi="Times New Roman" w:cs="Times New Roman"/>
          <w:sz w:val="24"/>
          <w:szCs w:val="24"/>
          <w:lang w:eastAsia="bg-BG"/>
        </w:rPr>
        <w:t>Изпълнителят на обекта е длъжен преди започване на строителството и по време на самото строителство да вземе необходимите мерки за осигуряване на безопасността, хигиената на труда и пожарната безопасност при извършването на СМР.</w:t>
      </w:r>
    </w:p>
    <w:p w:rsidR="009357CD" w:rsidRPr="009357CD" w:rsidRDefault="009357CD" w:rsidP="009357CD">
      <w:p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p>
    <w:p w:rsidR="009357CD" w:rsidRPr="009357CD" w:rsidRDefault="009357CD" w:rsidP="009357CD">
      <w:pPr>
        <w:numPr>
          <w:ilvl w:val="0"/>
          <w:numId w:val="5"/>
        </w:numPr>
        <w:spacing w:line="276" w:lineRule="auto"/>
        <w:contextualSpacing/>
        <w:rPr>
          <w:rFonts w:ascii="Times New Roman" w:eastAsia="Calibri" w:hAnsi="Times New Roman" w:cs="Times New Roman"/>
          <w:sz w:val="24"/>
          <w:szCs w:val="24"/>
        </w:rPr>
      </w:pPr>
      <w:r w:rsidRPr="009357CD">
        <w:rPr>
          <w:rFonts w:ascii="Times New Roman" w:eastAsia="Calibri" w:hAnsi="Times New Roman" w:cs="Times New Roman"/>
          <w:sz w:val="24"/>
          <w:szCs w:val="24"/>
        </w:rPr>
        <w:t>ВРЕМЕННА ОРГАНИЗАЦИЯ И БЕЗОПАСНОСТ НА ДВИЖЕНИЕТО (ВОБД).</w:t>
      </w:r>
    </w:p>
    <w:p w:rsidR="009357CD" w:rsidRPr="009357CD" w:rsidRDefault="009357CD" w:rsidP="009357CD">
      <w:pPr>
        <w:jc w:val="both"/>
        <w:rPr>
          <w:rFonts w:ascii="Times New Roman" w:eastAsia="Calibri" w:hAnsi="Times New Roman" w:cs="Times New Roman"/>
          <w:sz w:val="24"/>
          <w:szCs w:val="24"/>
        </w:rPr>
      </w:pPr>
      <w:r w:rsidRPr="009357CD">
        <w:rPr>
          <w:rFonts w:ascii="Times New Roman" w:eastAsia="Calibri" w:hAnsi="Times New Roman" w:cs="Times New Roman"/>
          <w:sz w:val="24"/>
          <w:szCs w:val="24"/>
        </w:rPr>
        <w:t>ВОБД  да бъде съобразена с етапите на изпълнение на ремонта и засегнатите участъци. ВОБД ще се реализира по схеми съгласно Наредба №3 „За временната организация и безопасност на движението при извършване на строителни и монтажни работи по пътищата и улиците“ (ВОБД).</w:t>
      </w:r>
    </w:p>
    <w:p w:rsidR="009357CD" w:rsidRPr="009357CD" w:rsidRDefault="009357CD" w:rsidP="009357CD">
      <w:pPr>
        <w:jc w:val="both"/>
        <w:rPr>
          <w:rFonts w:ascii="Times New Roman" w:eastAsia="Calibri" w:hAnsi="Times New Roman" w:cs="Times New Roman"/>
          <w:sz w:val="24"/>
          <w:szCs w:val="24"/>
        </w:rPr>
      </w:pPr>
      <w:r w:rsidRPr="009357CD">
        <w:rPr>
          <w:rFonts w:ascii="Times New Roman" w:eastAsia="Calibri" w:hAnsi="Times New Roman" w:cs="Times New Roman"/>
          <w:sz w:val="24"/>
          <w:szCs w:val="24"/>
        </w:rPr>
        <w:t>Пътните знаци следва да бъдат втори типоразмер по БДС 1517 или еквивалент и втори клас фолио с едрозърнеста структура на отразяващия слой съгласно чл. 7 и чл. 8 от Наредба No 18 „За сигнализиране на пътищата с пътни знаци“ и да отговарят на минималните светло технически изисквания съгласно Приложение №5 на Наредба №3 за ВОБД.</w:t>
      </w:r>
    </w:p>
    <w:p w:rsidR="009357CD" w:rsidRPr="009357CD" w:rsidRDefault="009357CD" w:rsidP="009357CD">
      <w:pPr>
        <w:jc w:val="both"/>
        <w:rPr>
          <w:rFonts w:ascii="Times New Roman" w:eastAsia="Calibri" w:hAnsi="Times New Roman" w:cs="Times New Roman"/>
          <w:sz w:val="24"/>
          <w:szCs w:val="24"/>
        </w:rPr>
      </w:pPr>
      <w:r w:rsidRPr="009357CD">
        <w:rPr>
          <w:rFonts w:ascii="Times New Roman" w:eastAsia="Calibri" w:hAnsi="Times New Roman" w:cs="Times New Roman"/>
          <w:sz w:val="24"/>
          <w:szCs w:val="24"/>
        </w:rPr>
        <w:t>За целите на ВОБД полигонът на ремонтните работи да бъде разделен на участъци, в които движението ще бъде отбивано последователно, съгласно предвижданията на проекта. Временните знаци се поставят на преносими стойки, устойчиви срещу преобръщане от вятър. Те се поставят преди започване на ремонтните дейности и се отстраняват веднага след тяхното окончателно завършване. Нощем надлъжното ограждане да се сигнализира с постоянни или мигащи светлини.</w:t>
      </w:r>
    </w:p>
    <w:p w:rsidR="009357CD" w:rsidRPr="009357CD" w:rsidRDefault="009357CD" w:rsidP="009357CD">
      <w:pPr>
        <w:jc w:val="both"/>
        <w:rPr>
          <w:rFonts w:ascii="Times New Roman" w:eastAsia="Calibri" w:hAnsi="Times New Roman" w:cs="Times New Roman"/>
          <w:sz w:val="24"/>
          <w:szCs w:val="24"/>
        </w:rPr>
      </w:pPr>
      <w:r w:rsidRPr="009357CD">
        <w:rPr>
          <w:rFonts w:ascii="Times New Roman" w:eastAsia="Calibri" w:hAnsi="Times New Roman" w:cs="Times New Roman"/>
          <w:sz w:val="24"/>
          <w:szCs w:val="24"/>
        </w:rPr>
        <w:t>Лицата, които извършват СМР в обхвата на улицата, трябва да носят отличителен знак (С12) „Облекло с ярък цвят и светлоотразителни ленти”.</w:t>
      </w:r>
    </w:p>
    <w:p w:rsidR="009357CD" w:rsidRPr="009357CD" w:rsidRDefault="009357CD" w:rsidP="009357CD">
      <w:pPr>
        <w:jc w:val="both"/>
        <w:rPr>
          <w:rFonts w:ascii="Times New Roman" w:eastAsia="Calibri" w:hAnsi="Times New Roman" w:cs="Times New Roman"/>
          <w:sz w:val="24"/>
          <w:szCs w:val="24"/>
        </w:rPr>
      </w:pPr>
      <w:r w:rsidRPr="009357CD">
        <w:rPr>
          <w:rFonts w:ascii="Times New Roman" w:eastAsia="Calibri" w:hAnsi="Times New Roman" w:cs="Times New Roman"/>
          <w:sz w:val="24"/>
          <w:szCs w:val="24"/>
        </w:rPr>
        <w:t>Пътните знаци на постоянната сигнализация, които не съответстват на временната, трябва да се отстранят или да се покрият с непрозрачен калъф или фолио с черен или сив цвят.</w:t>
      </w:r>
    </w:p>
    <w:p w:rsidR="009357CD" w:rsidRPr="009357CD" w:rsidRDefault="009357CD" w:rsidP="009357CD">
      <w:pPr>
        <w:numPr>
          <w:ilvl w:val="0"/>
          <w:numId w:val="5"/>
        </w:numPr>
        <w:spacing w:line="276" w:lineRule="auto"/>
        <w:contextualSpacing/>
        <w:rPr>
          <w:rFonts w:ascii="Times New Roman" w:eastAsia="Calibri" w:hAnsi="Times New Roman" w:cs="Times New Roman"/>
          <w:sz w:val="24"/>
          <w:szCs w:val="24"/>
        </w:rPr>
      </w:pPr>
      <w:r w:rsidRPr="009357CD">
        <w:rPr>
          <w:rFonts w:ascii="Times New Roman" w:eastAsia="Calibri" w:hAnsi="Times New Roman" w:cs="Times New Roman"/>
          <w:sz w:val="24"/>
          <w:szCs w:val="24"/>
        </w:rPr>
        <w:t>ОПИСАНИЕ НА МЕРКИТЕ ЗА ОПАЗВАНЕ НА ОКОЛНАТА СРЕДА.</w:t>
      </w:r>
    </w:p>
    <w:p w:rsidR="009357CD" w:rsidRPr="009357CD" w:rsidRDefault="009357CD" w:rsidP="009357CD">
      <w:pPr>
        <w:jc w:val="both"/>
        <w:rPr>
          <w:rFonts w:ascii="Times New Roman" w:eastAsia="Calibri" w:hAnsi="Times New Roman" w:cs="Times New Roman"/>
          <w:sz w:val="24"/>
          <w:szCs w:val="24"/>
        </w:rPr>
      </w:pPr>
      <w:r w:rsidRPr="009357CD">
        <w:rPr>
          <w:rFonts w:ascii="Times New Roman" w:eastAsia="Calibri" w:hAnsi="Times New Roman" w:cs="Times New Roman"/>
          <w:sz w:val="24"/>
          <w:szCs w:val="24"/>
        </w:rPr>
        <w:t>Изпълнителят е длъжен преди започване на ремонта и по време на неговото изпълнение да вземе необходимите мерки за опазване на околната среда, за осигуряване на безопасността, хигиената на труда и пожарната безопасност при извършването на СМР.</w:t>
      </w:r>
    </w:p>
    <w:p w:rsidR="009357CD" w:rsidRPr="009357CD" w:rsidRDefault="009357CD" w:rsidP="009357CD">
      <w:pPr>
        <w:jc w:val="both"/>
        <w:rPr>
          <w:rFonts w:ascii="Times New Roman" w:eastAsia="Calibri" w:hAnsi="Times New Roman" w:cs="Times New Roman"/>
          <w:sz w:val="24"/>
          <w:szCs w:val="24"/>
        </w:rPr>
      </w:pPr>
      <w:r w:rsidRPr="009357CD">
        <w:rPr>
          <w:rFonts w:ascii="Times New Roman" w:eastAsia="Calibri" w:hAnsi="Times New Roman" w:cs="Times New Roman"/>
          <w:sz w:val="24"/>
          <w:szCs w:val="24"/>
        </w:rPr>
        <w:t xml:space="preserve">Основната причина за нарушаване на околната среда при ремонтни дейности са изкопните работи и фрезоването, което неминуемо засяга терените, в които се извършва. </w:t>
      </w:r>
    </w:p>
    <w:p w:rsidR="009357CD" w:rsidRPr="009357CD" w:rsidRDefault="009357CD" w:rsidP="009357CD">
      <w:pPr>
        <w:jc w:val="both"/>
        <w:rPr>
          <w:rFonts w:ascii="Times New Roman" w:eastAsia="Calibri" w:hAnsi="Times New Roman" w:cs="Times New Roman"/>
          <w:sz w:val="24"/>
          <w:szCs w:val="24"/>
        </w:rPr>
      </w:pPr>
      <w:r w:rsidRPr="009357CD">
        <w:rPr>
          <w:rFonts w:ascii="Times New Roman" w:eastAsia="Calibri" w:hAnsi="Times New Roman" w:cs="Times New Roman"/>
          <w:sz w:val="24"/>
          <w:szCs w:val="24"/>
        </w:rPr>
        <w:t xml:space="preserve">Забранено е безредното складиране, разпиляване и изоставяне на строителни материали и машини –асфалтови изрезки, трошен камък, развалени строителни машини и др. </w:t>
      </w:r>
    </w:p>
    <w:p w:rsidR="009357CD" w:rsidRPr="009357CD" w:rsidRDefault="009357CD" w:rsidP="009357CD">
      <w:pPr>
        <w:jc w:val="both"/>
        <w:rPr>
          <w:rFonts w:ascii="Times New Roman" w:eastAsia="Calibri" w:hAnsi="Times New Roman" w:cs="Times New Roman"/>
          <w:sz w:val="24"/>
          <w:szCs w:val="24"/>
        </w:rPr>
      </w:pPr>
      <w:r w:rsidRPr="009357CD">
        <w:rPr>
          <w:rFonts w:ascii="Times New Roman" w:eastAsia="Calibri" w:hAnsi="Times New Roman" w:cs="Times New Roman"/>
          <w:sz w:val="24"/>
          <w:szCs w:val="24"/>
        </w:rPr>
        <w:lastRenderedPageBreak/>
        <w:t xml:space="preserve">При изпълнение на строителните дейности изпълнителят трябва да вземе съответните мерки за намаляване на потенциалните отрицателни въздействия на околната среда: </w:t>
      </w:r>
    </w:p>
    <w:p w:rsidR="009357CD" w:rsidRPr="009357CD" w:rsidRDefault="009357CD" w:rsidP="009357CD">
      <w:pPr>
        <w:numPr>
          <w:ilvl w:val="0"/>
          <w:numId w:val="4"/>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9357CD">
        <w:rPr>
          <w:rFonts w:ascii="Times New Roman" w:eastAsia="Times New Roman" w:hAnsi="Times New Roman" w:cs="Times New Roman"/>
          <w:sz w:val="24"/>
          <w:szCs w:val="24"/>
          <w:lang w:eastAsia="bg-BG"/>
        </w:rPr>
        <w:t>избраният изпълнител осигурява за собствена сметка изхвърлянето на течни и твърди отпадъци;</w:t>
      </w:r>
    </w:p>
    <w:p w:rsidR="009357CD" w:rsidRPr="009357CD" w:rsidRDefault="009357CD" w:rsidP="009357CD">
      <w:pPr>
        <w:numPr>
          <w:ilvl w:val="0"/>
          <w:numId w:val="4"/>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9357CD">
        <w:rPr>
          <w:rFonts w:ascii="Times New Roman" w:eastAsia="Times New Roman" w:hAnsi="Times New Roman" w:cs="Times New Roman"/>
          <w:sz w:val="24"/>
          <w:szCs w:val="24"/>
          <w:lang w:eastAsia="bg-BG"/>
        </w:rPr>
        <w:t>за зареждане с гориво-смазочните материали се използват най-близко разположените автобази;</w:t>
      </w:r>
    </w:p>
    <w:p w:rsidR="009357CD" w:rsidRPr="009357CD" w:rsidRDefault="009357CD" w:rsidP="009357CD">
      <w:pPr>
        <w:numPr>
          <w:ilvl w:val="0"/>
          <w:numId w:val="4"/>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9357CD">
        <w:rPr>
          <w:rFonts w:ascii="Times New Roman" w:eastAsia="Times New Roman" w:hAnsi="Times New Roman" w:cs="Times New Roman"/>
          <w:sz w:val="24"/>
          <w:szCs w:val="24"/>
          <w:lang w:eastAsia="bg-BG"/>
        </w:rPr>
        <w:t>за генериране на опасни отпадъци / асфалтови/ се сключва договор с фирма, която има лиценз за тяхното третиране;</w:t>
      </w:r>
    </w:p>
    <w:p w:rsidR="009357CD" w:rsidRPr="009357CD" w:rsidRDefault="009357CD" w:rsidP="009357CD">
      <w:pPr>
        <w:numPr>
          <w:ilvl w:val="0"/>
          <w:numId w:val="4"/>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9357CD">
        <w:rPr>
          <w:rFonts w:ascii="Times New Roman" w:eastAsia="Times New Roman" w:hAnsi="Times New Roman" w:cs="Times New Roman"/>
          <w:sz w:val="24"/>
          <w:szCs w:val="24"/>
          <w:lang w:eastAsia="bg-BG"/>
        </w:rPr>
        <w:t>за ограничаване на въздействието основно в работната среда и върху населението е необходимо да се предприемат съответните мерки: оросяване, контрол върху техническото състояние на механизацията и транспорта;</w:t>
      </w:r>
    </w:p>
    <w:p w:rsidR="009357CD" w:rsidRPr="009357CD" w:rsidRDefault="009357CD" w:rsidP="009357CD">
      <w:pPr>
        <w:numPr>
          <w:ilvl w:val="0"/>
          <w:numId w:val="4"/>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9357CD">
        <w:rPr>
          <w:rFonts w:ascii="Times New Roman" w:eastAsia="Times New Roman" w:hAnsi="Times New Roman" w:cs="Times New Roman"/>
          <w:sz w:val="24"/>
          <w:szCs w:val="24"/>
          <w:lang w:eastAsia="bg-BG"/>
        </w:rPr>
        <w:t>вода за питейни нужди на строителната площадка се осигурява с водоноски или бутилирана;</w:t>
      </w:r>
    </w:p>
    <w:p w:rsidR="009357CD" w:rsidRPr="009357CD" w:rsidRDefault="009357CD" w:rsidP="009357CD">
      <w:pPr>
        <w:numPr>
          <w:ilvl w:val="0"/>
          <w:numId w:val="4"/>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9357CD">
        <w:rPr>
          <w:rFonts w:ascii="Times New Roman" w:eastAsia="Times New Roman" w:hAnsi="Times New Roman" w:cs="Times New Roman"/>
          <w:sz w:val="24"/>
          <w:szCs w:val="24"/>
          <w:lang w:eastAsia="bg-BG"/>
        </w:rPr>
        <w:t>против утечки на масла се извършва ежесменен контрол на техническото състояние на машините;</w:t>
      </w:r>
    </w:p>
    <w:p w:rsidR="009357CD" w:rsidRPr="009357CD" w:rsidRDefault="009357CD" w:rsidP="009357CD">
      <w:pPr>
        <w:numPr>
          <w:ilvl w:val="0"/>
          <w:numId w:val="4"/>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9357CD">
        <w:rPr>
          <w:rFonts w:ascii="Times New Roman" w:eastAsia="Times New Roman" w:hAnsi="Times New Roman" w:cs="Times New Roman"/>
          <w:sz w:val="24"/>
          <w:szCs w:val="24"/>
          <w:lang w:eastAsia="bg-BG"/>
        </w:rPr>
        <w:t>за битово-фекалните води се използват съществуващи или химически тоалетни;</w:t>
      </w:r>
    </w:p>
    <w:p w:rsidR="009357CD" w:rsidRPr="009357CD" w:rsidRDefault="009357CD" w:rsidP="009357CD">
      <w:pPr>
        <w:numPr>
          <w:ilvl w:val="0"/>
          <w:numId w:val="4"/>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9357CD">
        <w:rPr>
          <w:rFonts w:ascii="Times New Roman" w:eastAsia="Times New Roman" w:hAnsi="Times New Roman" w:cs="Times New Roman"/>
          <w:sz w:val="24"/>
          <w:szCs w:val="24"/>
          <w:lang w:eastAsia="bg-BG"/>
        </w:rPr>
        <w:t>за предотвратяване замърсяване на почвите се извършва контрол на строителната механизация и транспортните коли. Транспортните средства се измиват на определените за тази цел места; транспортните коли се покриват;</w:t>
      </w:r>
    </w:p>
    <w:p w:rsidR="009357CD" w:rsidRPr="009357CD" w:rsidRDefault="009357CD" w:rsidP="009357CD">
      <w:pPr>
        <w:numPr>
          <w:ilvl w:val="0"/>
          <w:numId w:val="4"/>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9357CD">
        <w:rPr>
          <w:rFonts w:ascii="Times New Roman" w:eastAsia="Times New Roman" w:hAnsi="Times New Roman" w:cs="Times New Roman"/>
          <w:sz w:val="24"/>
          <w:szCs w:val="24"/>
          <w:lang w:eastAsia="bg-BG"/>
        </w:rPr>
        <w:t>организацията на строителство да изключва активиране на срутища;</w:t>
      </w:r>
    </w:p>
    <w:p w:rsidR="009357CD" w:rsidRPr="009357CD" w:rsidRDefault="009357CD" w:rsidP="009357CD">
      <w:pPr>
        <w:numPr>
          <w:ilvl w:val="0"/>
          <w:numId w:val="4"/>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9357CD">
        <w:rPr>
          <w:rFonts w:ascii="Times New Roman" w:eastAsia="Times New Roman" w:hAnsi="Times New Roman" w:cs="Times New Roman"/>
          <w:sz w:val="24"/>
          <w:szCs w:val="24"/>
          <w:lang w:eastAsia="bg-BG"/>
        </w:rPr>
        <w:t>в случай на необходимост -извършването на взривните работи става по специален проект, без разлет, за запазване на прилежащата растителност;</w:t>
      </w:r>
    </w:p>
    <w:p w:rsidR="009357CD" w:rsidRPr="009357CD" w:rsidRDefault="009357CD" w:rsidP="009357CD">
      <w:pPr>
        <w:numPr>
          <w:ilvl w:val="0"/>
          <w:numId w:val="4"/>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9357CD">
        <w:rPr>
          <w:rFonts w:ascii="Times New Roman" w:eastAsia="Times New Roman" w:hAnsi="Times New Roman" w:cs="Times New Roman"/>
          <w:sz w:val="24"/>
          <w:szCs w:val="24"/>
          <w:lang w:eastAsia="bg-BG"/>
        </w:rPr>
        <w:t>унищожаването на дървесна растителност и храсти да бъде във възможните минимални размери, след съгласуване с компетентния орган;</w:t>
      </w:r>
    </w:p>
    <w:p w:rsidR="009357CD" w:rsidRPr="009357CD" w:rsidRDefault="009357CD" w:rsidP="009357CD">
      <w:pPr>
        <w:numPr>
          <w:ilvl w:val="0"/>
          <w:numId w:val="4"/>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9357CD">
        <w:rPr>
          <w:rFonts w:ascii="Times New Roman" w:eastAsia="Times New Roman" w:hAnsi="Times New Roman" w:cs="Times New Roman"/>
          <w:sz w:val="24"/>
          <w:szCs w:val="24"/>
          <w:lang w:eastAsia="bg-BG"/>
        </w:rPr>
        <w:t>използваните машини и агрегати се поддържат в добро техническо състояние;</w:t>
      </w:r>
    </w:p>
    <w:p w:rsidR="009357CD" w:rsidRPr="009357CD" w:rsidRDefault="009357CD" w:rsidP="009357CD">
      <w:pPr>
        <w:numPr>
          <w:ilvl w:val="0"/>
          <w:numId w:val="4"/>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9357CD">
        <w:rPr>
          <w:rFonts w:ascii="Times New Roman" w:eastAsia="Times New Roman" w:hAnsi="Times New Roman" w:cs="Times New Roman"/>
          <w:sz w:val="24"/>
          <w:szCs w:val="24"/>
          <w:lang w:eastAsia="bg-BG"/>
        </w:rPr>
        <w:t>ауспусите на транспортните и строителни машини се снабдяват с шумозаглушители;</w:t>
      </w:r>
    </w:p>
    <w:p w:rsidR="009357CD" w:rsidRPr="009357CD" w:rsidRDefault="009357CD" w:rsidP="009357CD">
      <w:pPr>
        <w:numPr>
          <w:ilvl w:val="0"/>
          <w:numId w:val="4"/>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9357CD">
        <w:rPr>
          <w:rFonts w:ascii="Times New Roman" w:eastAsia="Times New Roman" w:hAnsi="Times New Roman" w:cs="Times New Roman"/>
          <w:sz w:val="24"/>
          <w:szCs w:val="24"/>
          <w:lang w:eastAsia="bg-BG"/>
        </w:rPr>
        <w:t xml:space="preserve">да не се допуска работа на празен ход на транспортните и строителни машини. Съгласно българското законодателство използването на инертни материали, бетонови смеси и асфалтови продукти става само от предприятия, които притежават съответния лиценз за извличането и производството им. Необходимо е изпълнителят да вземе пред вид разпоредбите на Закона за управление на отпадъците (ДВ, бр.86/2003 г., като представи декларация или предварителен договор за поемане задължение за преработка на строителния отпадък от асфалт. </w:t>
      </w:r>
    </w:p>
    <w:p w:rsidR="009357CD" w:rsidRPr="009357CD" w:rsidRDefault="009357CD" w:rsidP="009357CD">
      <w:pPr>
        <w:numPr>
          <w:ilvl w:val="0"/>
          <w:numId w:val="4"/>
        </w:numPr>
        <w:spacing w:line="276" w:lineRule="auto"/>
        <w:contextualSpacing/>
        <w:jc w:val="both"/>
        <w:rPr>
          <w:rFonts w:ascii="Times New Roman" w:eastAsia="Calibri" w:hAnsi="Times New Roman" w:cs="Times New Roman"/>
          <w:sz w:val="24"/>
          <w:szCs w:val="24"/>
        </w:rPr>
      </w:pPr>
      <w:r w:rsidRPr="009357CD">
        <w:rPr>
          <w:rFonts w:ascii="Times New Roman" w:eastAsia="Calibri" w:hAnsi="Times New Roman" w:cs="Times New Roman"/>
          <w:sz w:val="24"/>
          <w:szCs w:val="24"/>
        </w:rPr>
        <w:t>изпълнителят да представи „План за управление на строителните отпадъци”, включващ прогноза за образуване на строителни отпадъци (СО) и степента на тяхното материално оползотворяване; прогноза за вида и количеството на продуктите от оползотворени СО, които се влагат в строежа; мерки, които се предприемат при управлението на образуваните СО. Планът за управление на СО да се изпълни в съответствие с разпоредбите на „Наредба за управление на строителните отпадъци и за влагане на рециклирани строителни материали”(приета с ПМС № 277 от 5.11.2012г., обн. ДВ бр. 89 от 13 ноември 2012г.)</w:t>
      </w:r>
    </w:p>
    <w:p w:rsidR="009357CD" w:rsidRPr="009357CD" w:rsidRDefault="009357CD" w:rsidP="009357CD">
      <w:pPr>
        <w:spacing w:line="276" w:lineRule="auto"/>
        <w:rPr>
          <w:rFonts w:ascii="Times New Roman" w:eastAsia="Calibri" w:hAnsi="Times New Roman" w:cs="Times New Roman"/>
          <w:sz w:val="24"/>
          <w:szCs w:val="24"/>
        </w:rPr>
      </w:pPr>
    </w:p>
    <w:p w:rsidR="009357CD" w:rsidRPr="009357CD" w:rsidRDefault="009357CD" w:rsidP="009357CD">
      <w:pPr>
        <w:numPr>
          <w:ilvl w:val="0"/>
          <w:numId w:val="5"/>
        </w:numPr>
        <w:spacing w:line="276" w:lineRule="auto"/>
        <w:contextualSpacing/>
        <w:rPr>
          <w:rFonts w:ascii="Times New Roman" w:eastAsia="Calibri" w:hAnsi="Times New Roman" w:cs="Times New Roman"/>
          <w:sz w:val="24"/>
          <w:szCs w:val="24"/>
        </w:rPr>
      </w:pPr>
      <w:r w:rsidRPr="009357CD">
        <w:rPr>
          <w:rFonts w:ascii="Times New Roman" w:eastAsia="Calibri" w:hAnsi="Times New Roman" w:cs="Times New Roman"/>
          <w:sz w:val="24"/>
          <w:szCs w:val="24"/>
        </w:rPr>
        <w:t xml:space="preserve">БЕЗОПАСНОСТ НА ТРУДА, ЗДРАВОСЛОВНИ УСЛОВИЯ НА ТРУД </w:t>
      </w:r>
    </w:p>
    <w:p w:rsidR="009357CD" w:rsidRPr="009357CD" w:rsidRDefault="009357CD" w:rsidP="009357CD">
      <w:pPr>
        <w:jc w:val="both"/>
        <w:rPr>
          <w:rFonts w:ascii="Times New Roman" w:eastAsia="Calibri" w:hAnsi="Times New Roman" w:cs="Times New Roman"/>
          <w:sz w:val="24"/>
          <w:szCs w:val="24"/>
        </w:rPr>
      </w:pPr>
      <w:r w:rsidRPr="009357CD">
        <w:rPr>
          <w:rFonts w:ascii="Times New Roman" w:eastAsia="Calibri" w:hAnsi="Times New Roman" w:cs="Times New Roman"/>
          <w:sz w:val="24"/>
          <w:szCs w:val="24"/>
        </w:rPr>
        <w:lastRenderedPageBreak/>
        <w:t xml:space="preserve">При изпълнението на обекта изпълнителят трябва да съблюдават строго действащите нормативни документи по БХТПБ. С оглед характера на СМР и предстоящите за изпълнение дейности и операции се налага осигуряването на лични предпазни средства и специално работно облекло. Допуснатите до работа на площадката на обекта строителни машини трябва да притежават паспорти и съответните инструкции по БХТПБ. </w:t>
      </w:r>
    </w:p>
    <w:p w:rsidR="009357CD" w:rsidRPr="009357CD" w:rsidRDefault="009357CD" w:rsidP="009357CD">
      <w:pPr>
        <w:numPr>
          <w:ilvl w:val="0"/>
          <w:numId w:val="5"/>
        </w:numPr>
        <w:spacing w:line="276" w:lineRule="auto"/>
        <w:contextualSpacing/>
        <w:rPr>
          <w:rFonts w:ascii="Times New Roman" w:eastAsia="Times New Roman" w:hAnsi="Times New Roman" w:cs="Times New Roman"/>
          <w:noProof/>
          <w:sz w:val="24"/>
          <w:szCs w:val="24"/>
        </w:rPr>
      </w:pPr>
      <w:r w:rsidRPr="009357CD">
        <w:rPr>
          <w:rFonts w:ascii="Times New Roman" w:eastAsia="Times New Roman" w:hAnsi="Times New Roman" w:cs="Times New Roman"/>
          <w:noProof/>
          <w:sz w:val="24"/>
          <w:szCs w:val="24"/>
        </w:rPr>
        <w:t>МАТЕРИАЛИ. СЕРТИФИКАТИ.</w:t>
      </w:r>
    </w:p>
    <w:p w:rsidR="009357CD" w:rsidRPr="009357CD" w:rsidRDefault="009357CD" w:rsidP="009357CD">
      <w:pPr>
        <w:spacing w:after="0" w:line="360" w:lineRule="auto"/>
        <w:ind w:firstLine="708"/>
        <w:contextualSpacing/>
        <w:jc w:val="both"/>
        <w:rPr>
          <w:rFonts w:ascii="Times New Roman" w:eastAsia="Times New Roman" w:hAnsi="Times New Roman" w:cs="Times New Roman"/>
          <w:noProof/>
          <w:sz w:val="24"/>
          <w:szCs w:val="24"/>
          <w:lang w:eastAsia="fr-FR"/>
        </w:rPr>
      </w:pPr>
      <w:r w:rsidRPr="009357CD">
        <w:rPr>
          <w:rFonts w:ascii="Times New Roman" w:eastAsia="Times New Roman" w:hAnsi="Times New Roman" w:cs="Times New Roman"/>
          <w:noProof/>
          <w:sz w:val="24"/>
          <w:szCs w:val="24"/>
          <w:lang w:eastAsia="fr-FR"/>
        </w:rPr>
        <w:t xml:space="preserve">Влаганите строителни материали, следва да отговарят на Закона за техническите изисквания на продуктите и подзаконовите нормативни актове. </w:t>
      </w:r>
    </w:p>
    <w:p w:rsidR="009357CD" w:rsidRPr="009357CD" w:rsidRDefault="009357CD" w:rsidP="009357CD">
      <w:pPr>
        <w:spacing w:after="0" w:line="360" w:lineRule="auto"/>
        <w:ind w:firstLine="708"/>
        <w:contextualSpacing/>
        <w:jc w:val="both"/>
        <w:rPr>
          <w:rFonts w:ascii="Times New Roman" w:eastAsia="Times New Roman" w:hAnsi="Times New Roman" w:cs="Times New Roman"/>
          <w:sz w:val="24"/>
          <w:szCs w:val="24"/>
        </w:rPr>
      </w:pPr>
      <w:r w:rsidRPr="009357CD">
        <w:rPr>
          <w:rFonts w:ascii="Times New Roman" w:eastAsia="Times New Roman" w:hAnsi="Times New Roman" w:cs="Times New Roman"/>
          <w:sz w:val="24"/>
          <w:szCs w:val="24"/>
        </w:rPr>
        <w:t>Строителните продукти се влагат в строежите въз основа на съставени декларации, посочващи предвидената употреба или употреби, и придружени от инструкция и информация за безопасност на български език. Строителните продукти, в</w:t>
      </w:r>
      <w:r w:rsidRPr="009357CD">
        <w:rPr>
          <w:rFonts w:ascii="Times New Roman" w:eastAsia="Times New Roman" w:hAnsi="Times New Roman" w:cs="Times New Roman"/>
          <w:noProof/>
          <w:sz w:val="24"/>
          <w:szCs w:val="24"/>
        </w:rPr>
        <w:t xml:space="preserve">лагани в обекта да бъдат придружени със сертификати за произход и/или декларация за експлоатационни показатели съгласно изискванията на Регламент (ЕС) 305/2011, </w:t>
      </w:r>
      <w:r w:rsidRPr="009357CD">
        <w:rPr>
          <w:rFonts w:ascii="Times New Roman" w:eastAsia="Times New Roman" w:hAnsi="Times New Roman" w:cs="Times New Roman"/>
          <w:sz w:val="24"/>
          <w:szCs w:val="24"/>
        </w:rPr>
        <w:t>и образеца, даден в приложение ІІІ на Регламент (ЕС) 305/2011, когато за строителния продукт има хармонизиран европейски стандарт или е издадена ЕТО, и/или декларация за характеристиките на строителния продукт, когато той не е обхванат от хармонизиран европейски стандарт или за него не е издадена ЕТО, съставена по образец. Декларациите следва да демонстрират съответствие с българските национални изисквания по отношение на предвидената употреба или употреби, когато такива са определени.</w:t>
      </w:r>
    </w:p>
    <w:p w:rsidR="009357CD" w:rsidRPr="009357CD" w:rsidRDefault="009357CD" w:rsidP="009357CD">
      <w:pPr>
        <w:spacing w:after="0" w:line="360" w:lineRule="auto"/>
        <w:ind w:firstLine="708"/>
        <w:contextualSpacing/>
        <w:jc w:val="both"/>
        <w:rPr>
          <w:rFonts w:ascii="Times New Roman" w:eastAsia="Times New Roman" w:hAnsi="Times New Roman" w:cs="Times New Roman"/>
          <w:sz w:val="24"/>
          <w:szCs w:val="24"/>
        </w:rPr>
      </w:pPr>
      <w:r w:rsidRPr="009357CD">
        <w:rPr>
          <w:rFonts w:ascii="Times New Roman" w:eastAsia="Times New Roman" w:hAnsi="Times New Roman" w:cs="Times New Roman"/>
          <w:sz w:val="24"/>
          <w:szCs w:val="24"/>
        </w:rPr>
        <w:t>Строителни продукти, произведени индивидуално или по заявка, не чрез серийно производство, за влагане в един-единствен строеж, се влагат в строежите въз основа на декларация за съответствие с изискванията на инвестиционния проект за конкретния строеж или заявката на клиента. Декларацията се издава от производителя в зависимост от изискванията въз основа на протоколи от изпитване, приложени изчисления и/или документи за съответствие на вложените материали.</w:t>
      </w:r>
    </w:p>
    <w:p w:rsidR="009357CD" w:rsidRPr="009357CD" w:rsidRDefault="009357CD" w:rsidP="009357CD">
      <w:pPr>
        <w:spacing w:after="0" w:line="360" w:lineRule="auto"/>
        <w:ind w:firstLine="708"/>
        <w:contextualSpacing/>
        <w:jc w:val="both"/>
        <w:rPr>
          <w:rFonts w:ascii="Times New Roman" w:eastAsia="Times New Roman" w:hAnsi="Times New Roman" w:cs="Times New Roman"/>
          <w:noProof/>
          <w:sz w:val="24"/>
          <w:szCs w:val="24"/>
        </w:rPr>
      </w:pPr>
      <w:r w:rsidRPr="009357CD">
        <w:rPr>
          <w:rFonts w:ascii="Times New Roman" w:eastAsia="Times New Roman" w:hAnsi="Times New Roman" w:cs="Times New Roman"/>
          <w:noProof/>
          <w:sz w:val="24"/>
          <w:szCs w:val="24"/>
        </w:rPr>
        <w:t>Материалите които ще използва от Изпълнителя следва да съответстват с изискванията на проекта, да отговарят на минималните изисквания за качество на БДС EN или еквивалентно, като еквивалентните следва да гарантират същото или по-високо качество.</w:t>
      </w:r>
    </w:p>
    <w:p w:rsidR="009357CD" w:rsidRPr="009357CD" w:rsidRDefault="009357CD" w:rsidP="009357CD">
      <w:pPr>
        <w:numPr>
          <w:ilvl w:val="0"/>
          <w:numId w:val="5"/>
        </w:numPr>
        <w:spacing w:line="276" w:lineRule="auto"/>
        <w:contextualSpacing/>
        <w:rPr>
          <w:rFonts w:ascii="Times New Roman" w:eastAsia="Calibri" w:hAnsi="Times New Roman" w:cs="Times New Roman"/>
          <w:sz w:val="24"/>
          <w:szCs w:val="24"/>
        </w:rPr>
      </w:pPr>
      <w:r w:rsidRPr="009357CD">
        <w:rPr>
          <w:rFonts w:ascii="Times New Roman" w:eastAsia="Calibri" w:hAnsi="Times New Roman" w:cs="Times New Roman"/>
          <w:sz w:val="24"/>
          <w:szCs w:val="24"/>
        </w:rPr>
        <w:t>ИЗИСКВАНИЯ ЗА СИГУРНОСТ</w:t>
      </w:r>
    </w:p>
    <w:p w:rsidR="009357CD" w:rsidRPr="009357CD" w:rsidRDefault="009357CD" w:rsidP="009357CD">
      <w:pPr>
        <w:jc w:val="both"/>
        <w:rPr>
          <w:rFonts w:ascii="Times New Roman" w:eastAsia="Calibri" w:hAnsi="Times New Roman" w:cs="Times New Roman"/>
          <w:sz w:val="24"/>
          <w:szCs w:val="24"/>
        </w:rPr>
      </w:pPr>
      <w:r w:rsidRPr="009357CD">
        <w:rPr>
          <w:rFonts w:ascii="Times New Roman" w:eastAsia="Calibri" w:hAnsi="Times New Roman" w:cs="Times New Roman"/>
          <w:sz w:val="24"/>
          <w:szCs w:val="24"/>
        </w:rPr>
        <w:t xml:space="preserve">От самото начало и до завършването на работата на обекта, Изпълнителят ще носи отговорност за защита от вандализъм, кражба или злонамерени действия на цялата си работа, материали и оборудване. </w:t>
      </w:r>
    </w:p>
    <w:p w:rsidR="009357CD" w:rsidRPr="009357CD" w:rsidRDefault="009357CD" w:rsidP="009357CD">
      <w:pPr>
        <w:jc w:val="both"/>
        <w:rPr>
          <w:rFonts w:ascii="Times New Roman" w:eastAsia="Calibri" w:hAnsi="Times New Roman" w:cs="Times New Roman"/>
          <w:sz w:val="24"/>
          <w:szCs w:val="24"/>
        </w:rPr>
      </w:pPr>
      <w:r w:rsidRPr="009357CD">
        <w:rPr>
          <w:rFonts w:ascii="Times New Roman" w:eastAsia="Calibri" w:hAnsi="Times New Roman" w:cs="Times New Roman"/>
          <w:sz w:val="24"/>
          <w:szCs w:val="24"/>
        </w:rPr>
        <w:lastRenderedPageBreak/>
        <w:t xml:space="preserve">Защита на собствеността: Изпълнителят ще отговаря за опазването и охраната на собствеността, частна или държавна, която се намира на или е в близост до работната площадка, срещу щети или вреди вследствие на работата му. Всяка щета или повреда причинена от действие, пропуск или небрежност от страна на Изпълнителя, ще бъде възстановена по подходящ и задоволителен начин, от и за сметка на Изпълнителя. </w:t>
      </w:r>
    </w:p>
    <w:p w:rsidR="009357CD" w:rsidRPr="009357CD" w:rsidRDefault="009357CD" w:rsidP="009357CD">
      <w:pPr>
        <w:jc w:val="both"/>
        <w:rPr>
          <w:rFonts w:ascii="Times New Roman" w:eastAsia="Calibri" w:hAnsi="Times New Roman" w:cs="Times New Roman"/>
          <w:sz w:val="24"/>
          <w:szCs w:val="24"/>
        </w:rPr>
      </w:pPr>
      <w:r w:rsidRPr="009357CD">
        <w:rPr>
          <w:rFonts w:ascii="Times New Roman" w:eastAsia="Calibri" w:hAnsi="Times New Roman" w:cs="Times New Roman"/>
          <w:sz w:val="24"/>
          <w:szCs w:val="24"/>
        </w:rPr>
        <w:t>Изпълнителят ще възстанови всички площи и вещи повредени или нарушени от неговите действия. В случай на предявен иск за щета или твърдение за нанесена вреда върху собственост, в резултат на работата по този Договор, Изпълнителят ще носи отговорност за всички разходи, свързани с разрешаването на или защитата при тези искове. Изпълнителят трябва да извърши нужното почистване и възстановяване, което се изисква при предаването на завършените подобекти, рехабилитационни дейности и оборудване, в съответствие с целите и смисъла на тези спецификации.</w:t>
      </w:r>
    </w:p>
    <w:p w:rsidR="009357CD" w:rsidRPr="009357CD" w:rsidRDefault="009357CD" w:rsidP="009357CD">
      <w:pPr>
        <w:jc w:val="both"/>
        <w:rPr>
          <w:rFonts w:ascii="Times New Roman" w:eastAsia="Calibri" w:hAnsi="Times New Roman" w:cs="Times New Roman"/>
          <w:sz w:val="24"/>
          <w:szCs w:val="24"/>
        </w:rPr>
      </w:pPr>
      <w:r w:rsidRPr="009357CD">
        <w:rPr>
          <w:rFonts w:ascii="Times New Roman" w:eastAsia="Calibri" w:hAnsi="Times New Roman" w:cs="Times New Roman"/>
          <w:sz w:val="24"/>
          <w:szCs w:val="24"/>
        </w:rPr>
        <w:t>Противопожарна защита: Изпълнителят трябва да предприеме всички необходими превантивни мерки, за да предотврати избухването на пожар на работната площадка или в съседни на подобектите сгради и пр. Изпълнителят трябва да осигури достатъчно оборудване за потушаване на евентуален пожар. Не се разрешава никакво горене на отпадъци или отломки. Изпълнителят трябва веднага да подаде сигнал за тревога на местните власти и Възложителя, в случай че има опасност от пожар или експлозия в района на работите, в следствие на разположени резервоари за гориво или подобни опасни средства или устройства. За да предотврати появата на пожар или експлозия, Изпълнителят трябва да упражнява предпазните мерки за безопасност и трябва да се придържа към всички инструкции, издадени от местните власти и Възложителя.</w:t>
      </w:r>
    </w:p>
    <w:p w:rsidR="009357CD" w:rsidRPr="009357CD" w:rsidRDefault="009357CD" w:rsidP="009357CD">
      <w:pPr>
        <w:jc w:val="both"/>
        <w:rPr>
          <w:rFonts w:ascii="Times New Roman" w:eastAsia="Calibri" w:hAnsi="Times New Roman" w:cs="Times New Roman"/>
          <w:sz w:val="24"/>
          <w:szCs w:val="24"/>
        </w:rPr>
      </w:pPr>
      <w:r w:rsidRPr="009357CD">
        <w:rPr>
          <w:rFonts w:ascii="Times New Roman" w:eastAsia="Calibri" w:hAnsi="Times New Roman" w:cs="Times New Roman"/>
          <w:sz w:val="24"/>
          <w:szCs w:val="24"/>
        </w:rPr>
        <w:t>Опазване на дърветата и зелените площи: Без одобрението на Възложителя на Изпълнителя не е разрешено да премахва, премества или реже каквито и да са дървета, намиращи се на обществени места или тротоари. Защитата на всички съществуващи дървета и тревни площи, които се намират в района на работите, е отговорност на Изпълнителя. Ако има ненужно унищожени или повредени дървета или тревни площи, то Изпълнителят трябва да замени повреденото или унищожено дърво и/или зелена площ с ново, което да е равностойно или с по-добро качество и характеристики.</w:t>
      </w:r>
    </w:p>
    <w:p w:rsidR="009357CD" w:rsidRPr="009357CD" w:rsidRDefault="009357CD" w:rsidP="009357CD">
      <w:pPr>
        <w:rPr>
          <w:rFonts w:ascii="Times New Roman" w:eastAsia="Calibri" w:hAnsi="Times New Roman" w:cs="Times New Roman"/>
          <w:sz w:val="24"/>
          <w:szCs w:val="24"/>
        </w:rPr>
      </w:pPr>
    </w:p>
    <w:p w:rsidR="009357CD" w:rsidRPr="009357CD" w:rsidRDefault="009357CD" w:rsidP="009357CD">
      <w:pPr>
        <w:numPr>
          <w:ilvl w:val="0"/>
          <w:numId w:val="5"/>
        </w:numPr>
        <w:spacing w:line="276" w:lineRule="auto"/>
        <w:contextualSpacing/>
        <w:jc w:val="both"/>
        <w:rPr>
          <w:rFonts w:ascii="Times New Roman" w:eastAsia="Calibri" w:hAnsi="Times New Roman" w:cs="Times New Roman"/>
          <w:sz w:val="24"/>
          <w:szCs w:val="24"/>
        </w:rPr>
      </w:pPr>
      <w:r w:rsidRPr="009357CD">
        <w:rPr>
          <w:rFonts w:ascii="Times New Roman" w:eastAsia="Calibri" w:hAnsi="Times New Roman" w:cs="Times New Roman"/>
          <w:sz w:val="24"/>
          <w:szCs w:val="24"/>
        </w:rPr>
        <w:t>ОПИСАНИЕ НА СТРОИТЕЛНО-МОНТАЖНИТЕ РАБОТИ ЗА ОБОСОБЕНАТА ПОЗИЦИЯ</w:t>
      </w:r>
    </w:p>
    <w:p w:rsidR="009357CD" w:rsidRPr="009357CD" w:rsidRDefault="009357CD" w:rsidP="009357CD">
      <w:pPr>
        <w:spacing w:line="276" w:lineRule="auto"/>
        <w:jc w:val="both"/>
        <w:rPr>
          <w:rFonts w:ascii="Times New Roman" w:eastAsia="Calibri" w:hAnsi="Times New Roman" w:cs="Times New Roman"/>
          <w:sz w:val="24"/>
          <w:szCs w:val="24"/>
        </w:rPr>
      </w:pPr>
    </w:p>
    <w:tbl>
      <w:tblPr>
        <w:tblStyle w:val="TableGrid"/>
        <w:tblW w:w="0" w:type="auto"/>
        <w:tblInd w:w="137" w:type="dxa"/>
        <w:tblLook w:val="04A0" w:firstRow="1" w:lastRow="0" w:firstColumn="1" w:lastColumn="0" w:noHBand="0" w:noVBand="1"/>
      </w:tblPr>
      <w:tblGrid>
        <w:gridCol w:w="432"/>
        <w:gridCol w:w="6"/>
        <w:gridCol w:w="6083"/>
        <w:gridCol w:w="971"/>
        <w:gridCol w:w="1435"/>
      </w:tblGrid>
      <w:tr w:rsidR="009357CD" w:rsidRPr="009357CD" w:rsidTr="00E1556E">
        <w:trPr>
          <w:trHeight w:val="1005"/>
        </w:trPr>
        <w:tc>
          <w:tcPr>
            <w:tcW w:w="438" w:type="dxa"/>
            <w:gridSpan w:val="2"/>
            <w:hideMark/>
          </w:tcPr>
          <w:p w:rsidR="009357CD" w:rsidRPr="009357CD" w:rsidRDefault="009357CD" w:rsidP="009357CD">
            <w:pPr>
              <w:spacing w:line="276" w:lineRule="auto"/>
              <w:jc w:val="both"/>
              <w:rPr>
                <w:rFonts w:ascii="Times New Roman" w:eastAsia="Calibri" w:hAnsi="Times New Roman" w:cs="Times New Roman"/>
                <w:b/>
                <w:bCs/>
              </w:rPr>
            </w:pPr>
            <w:r w:rsidRPr="009357CD">
              <w:rPr>
                <w:rFonts w:ascii="Times New Roman" w:eastAsia="Calibri" w:hAnsi="Times New Roman" w:cs="Times New Roman"/>
                <w:b/>
                <w:bCs/>
              </w:rPr>
              <w:t>№</w:t>
            </w:r>
          </w:p>
        </w:tc>
        <w:tc>
          <w:tcPr>
            <w:tcW w:w="6083" w:type="dxa"/>
            <w:hideMark/>
          </w:tcPr>
          <w:p w:rsidR="009357CD" w:rsidRPr="009357CD" w:rsidRDefault="009357CD" w:rsidP="009357CD">
            <w:pPr>
              <w:spacing w:line="276" w:lineRule="auto"/>
              <w:jc w:val="both"/>
              <w:rPr>
                <w:rFonts w:ascii="Times New Roman" w:eastAsia="Calibri" w:hAnsi="Times New Roman" w:cs="Times New Roman"/>
                <w:b/>
                <w:bCs/>
              </w:rPr>
            </w:pPr>
            <w:r w:rsidRPr="009357CD">
              <w:rPr>
                <w:rFonts w:ascii="Times New Roman" w:eastAsia="Calibri" w:hAnsi="Times New Roman" w:cs="Times New Roman"/>
                <w:b/>
                <w:bCs/>
              </w:rPr>
              <w:t>Дейности</w:t>
            </w:r>
          </w:p>
        </w:tc>
        <w:tc>
          <w:tcPr>
            <w:tcW w:w="970" w:type="dxa"/>
            <w:hideMark/>
          </w:tcPr>
          <w:p w:rsidR="009357CD" w:rsidRPr="009357CD" w:rsidRDefault="009357CD" w:rsidP="009357CD">
            <w:pPr>
              <w:spacing w:line="276" w:lineRule="auto"/>
              <w:jc w:val="both"/>
              <w:rPr>
                <w:rFonts w:ascii="Times New Roman" w:eastAsia="Calibri" w:hAnsi="Times New Roman" w:cs="Times New Roman"/>
                <w:b/>
                <w:bCs/>
              </w:rPr>
            </w:pPr>
            <w:r w:rsidRPr="009357CD">
              <w:rPr>
                <w:rFonts w:ascii="Times New Roman" w:eastAsia="Calibri" w:hAnsi="Times New Roman" w:cs="Times New Roman"/>
                <w:b/>
                <w:bCs/>
              </w:rPr>
              <w:t>Мярка</w:t>
            </w:r>
          </w:p>
        </w:tc>
        <w:tc>
          <w:tcPr>
            <w:tcW w:w="1434" w:type="dxa"/>
            <w:hideMark/>
          </w:tcPr>
          <w:p w:rsidR="009357CD" w:rsidRPr="009357CD" w:rsidRDefault="009357CD" w:rsidP="009357CD">
            <w:pPr>
              <w:spacing w:line="276" w:lineRule="auto"/>
              <w:jc w:val="both"/>
              <w:rPr>
                <w:rFonts w:ascii="Times New Roman" w:eastAsia="Calibri" w:hAnsi="Times New Roman" w:cs="Times New Roman"/>
                <w:b/>
                <w:bCs/>
              </w:rPr>
            </w:pPr>
            <w:r w:rsidRPr="009357CD">
              <w:rPr>
                <w:rFonts w:ascii="Times New Roman" w:eastAsia="Calibri" w:hAnsi="Times New Roman" w:cs="Times New Roman"/>
                <w:b/>
                <w:bCs/>
              </w:rPr>
              <w:t>Одобрено количество</w:t>
            </w:r>
          </w:p>
        </w:tc>
      </w:tr>
      <w:tr w:rsidR="009357CD" w:rsidRPr="009357CD" w:rsidTr="00E1556E">
        <w:trPr>
          <w:trHeight w:val="498"/>
        </w:trPr>
        <w:tc>
          <w:tcPr>
            <w:tcW w:w="432" w:type="dxa"/>
            <w:noWrap/>
            <w:hideMark/>
          </w:tcPr>
          <w:p w:rsidR="009357CD" w:rsidRPr="009357CD" w:rsidRDefault="009357CD" w:rsidP="009357CD">
            <w:pPr>
              <w:spacing w:line="276" w:lineRule="auto"/>
              <w:jc w:val="both"/>
              <w:rPr>
                <w:rFonts w:ascii="Times New Roman" w:eastAsia="Calibri" w:hAnsi="Times New Roman" w:cs="Times New Roman"/>
                <w:b/>
                <w:bCs/>
              </w:rPr>
            </w:pPr>
            <w:r w:rsidRPr="009357CD">
              <w:rPr>
                <w:rFonts w:ascii="Times New Roman" w:eastAsia="Calibri" w:hAnsi="Times New Roman" w:cs="Times New Roman"/>
                <w:b/>
                <w:bCs/>
              </w:rPr>
              <w:t> </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b/>
                <w:bCs/>
              </w:rPr>
            </w:pPr>
            <w:r w:rsidRPr="009357CD">
              <w:rPr>
                <w:rFonts w:ascii="Times New Roman" w:eastAsia="Calibri" w:hAnsi="Times New Roman" w:cs="Times New Roman"/>
                <w:b/>
                <w:bCs/>
              </w:rPr>
              <w:t>Подобект:  Улица "Цар Иван Асен" в с. Езерче - 1 295.76 м²</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b/>
                <w:bCs/>
              </w:rPr>
            </w:pPr>
            <w:r w:rsidRPr="009357CD">
              <w:rPr>
                <w:rFonts w:ascii="Times New Roman" w:eastAsia="Calibri" w:hAnsi="Times New Roman" w:cs="Times New Roman"/>
                <w:b/>
                <w:bCs/>
              </w:rPr>
              <w:t> </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b/>
                <w:bCs/>
              </w:rPr>
            </w:pPr>
            <w:r w:rsidRPr="009357CD">
              <w:rPr>
                <w:rFonts w:ascii="Times New Roman" w:eastAsia="Calibri" w:hAnsi="Times New Roman" w:cs="Times New Roman"/>
                <w:b/>
                <w:bCs/>
              </w:rPr>
              <w:t> </w:t>
            </w:r>
          </w:p>
        </w:tc>
      </w:tr>
      <w:tr w:rsidR="009357CD" w:rsidRPr="009357CD" w:rsidTr="00E1556E">
        <w:trPr>
          <w:trHeight w:val="498"/>
        </w:trPr>
        <w:tc>
          <w:tcPr>
            <w:tcW w:w="432" w:type="dxa"/>
            <w:noWrap/>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 </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Сметка №1 Подготвителни работи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 </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b/>
                <w:bCs/>
                <w:i/>
                <w:iCs/>
              </w:rPr>
            </w:pPr>
            <w:r w:rsidRPr="009357CD">
              <w:rPr>
                <w:rFonts w:ascii="Times New Roman" w:eastAsia="Calibri" w:hAnsi="Times New Roman" w:cs="Times New Roman"/>
                <w:b/>
                <w:bCs/>
                <w:i/>
                <w:iCs/>
              </w:rPr>
              <w:t> </w:t>
            </w:r>
          </w:p>
        </w:tc>
      </w:tr>
      <w:tr w:rsidR="009357CD" w:rsidRPr="009357CD" w:rsidTr="00E1556E">
        <w:trPr>
          <w:trHeight w:val="624"/>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1</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Демонтаж на съществуващи бордюри, включително всички свързани с това разходи.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260,00</w:t>
            </w:r>
          </w:p>
        </w:tc>
      </w:tr>
      <w:tr w:rsidR="009357CD" w:rsidRPr="009357CD" w:rsidTr="00E1556E">
        <w:trPr>
          <w:trHeight w:val="498"/>
        </w:trPr>
        <w:tc>
          <w:tcPr>
            <w:tcW w:w="432" w:type="dxa"/>
            <w:noWrap/>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lastRenderedPageBreak/>
              <w:t> </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Сметка №2 Земни работи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 </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 </w:t>
            </w:r>
          </w:p>
        </w:tc>
      </w:tr>
      <w:tr w:rsidR="009357CD" w:rsidRPr="009357CD" w:rsidTr="00E1556E">
        <w:trPr>
          <w:trHeight w:val="624"/>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1</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Разкъртване на асфалтова настилка, включително всички свързани с това разходи.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м³</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19,93</w:t>
            </w:r>
          </w:p>
        </w:tc>
      </w:tr>
      <w:tr w:rsidR="009357CD" w:rsidRPr="009357CD" w:rsidTr="00E1556E">
        <w:trPr>
          <w:trHeight w:val="624"/>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2</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Технологично фрезоване на асфалтобетонова настилка, включително всички свързани с това разходи.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м²</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670,00</w:t>
            </w:r>
          </w:p>
        </w:tc>
      </w:tr>
      <w:tr w:rsidR="009357CD" w:rsidRPr="009357CD" w:rsidTr="00E1556E">
        <w:trPr>
          <w:trHeight w:val="498"/>
        </w:trPr>
        <w:tc>
          <w:tcPr>
            <w:tcW w:w="432" w:type="dxa"/>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 </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Сметка №3 Асфалтови работи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 </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 </w:t>
            </w:r>
          </w:p>
        </w:tc>
      </w:tr>
      <w:tr w:rsidR="009357CD" w:rsidRPr="009357CD" w:rsidTr="00E1556E">
        <w:trPr>
          <w:trHeight w:val="1248"/>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1</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Изкърпване на единични дупки и деформации на настилката с гореща неплътна асф. смес - с дебелина от 4 до 6 см ръчно, оформяне, почистване, полагане, уплътняване, извозване на отпадъците на депо и всички свързани с това разходи.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м²</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115,88</w:t>
            </w:r>
          </w:p>
        </w:tc>
      </w:tr>
      <w:tr w:rsidR="009357CD" w:rsidRPr="009357CD" w:rsidTr="00E1556E">
        <w:trPr>
          <w:trHeight w:val="624"/>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2</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Направа на първи битумен разлив за връзка върху добре почистена основа, включително всички свързани с това разходи.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м²</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498,26</w:t>
            </w:r>
          </w:p>
        </w:tc>
      </w:tr>
      <w:tr w:rsidR="009357CD" w:rsidRPr="009357CD" w:rsidTr="00E1556E">
        <w:trPr>
          <w:trHeight w:val="624"/>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3</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Направа на втори (свързващ) битумен разлив за връзка, включително всички свързани с това разходи.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м²</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797,50</w:t>
            </w:r>
          </w:p>
        </w:tc>
      </w:tr>
      <w:tr w:rsidR="009357CD" w:rsidRPr="009357CD" w:rsidTr="00E1556E">
        <w:trPr>
          <w:trHeight w:val="936"/>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4</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Доставка и полагане на плътен асфалтобетон, тип  А,  за износващ пласт с дебелина след уплътняването мин. 6 см, включително всички свързани с това разходи.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т</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190,91</w:t>
            </w:r>
          </w:p>
        </w:tc>
      </w:tr>
      <w:tr w:rsidR="009357CD" w:rsidRPr="009357CD" w:rsidTr="00E1556E">
        <w:trPr>
          <w:trHeight w:val="498"/>
        </w:trPr>
        <w:tc>
          <w:tcPr>
            <w:tcW w:w="432" w:type="dxa"/>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 </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Сметка №4 Пътни работи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 </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 </w:t>
            </w:r>
          </w:p>
        </w:tc>
      </w:tr>
      <w:tr w:rsidR="009357CD" w:rsidRPr="009357CD" w:rsidTr="00E1556E">
        <w:trPr>
          <w:trHeight w:val="624"/>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1</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Доставка и полагане на трошенокаменна настилка, фракция 0-63мм, включително всички съпътстващи разходи.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м³</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80,73</w:t>
            </w:r>
          </w:p>
        </w:tc>
      </w:tr>
      <w:tr w:rsidR="009357CD" w:rsidRPr="009357CD" w:rsidTr="00E1556E">
        <w:trPr>
          <w:trHeight w:val="624"/>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2</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Доставка и полагане на бетонови бордюри с размер 18/35/50, включително всички свързани с това разходи.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600,00</w:t>
            </w:r>
          </w:p>
        </w:tc>
      </w:tr>
      <w:tr w:rsidR="009357CD" w:rsidRPr="009357CD" w:rsidTr="00E1556E">
        <w:trPr>
          <w:trHeight w:val="624"/>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3</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Доставка и полагане на материал за попълване зад бордюри и всички свързани с това разходи.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м³</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90,00</w:t>
            </w:r>
          </w:p>
        </w:tc>
      </w:tr>
      <w:tr w:rsidR="009357CD" w:rsidRPr="009357CD" w:rsidTr="00E1556E">
        <w:trPr>
          <w:trHeight w:val="498"/>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 </w:t>
            </w:r>
          </w:p>
        </w:tc>
        <w:tc>
          <w:tcPr>
            <w:tcW w:w="6087" w:type="dxa"/>
            <w:gridSpan w:val="2"/>
            <w:noWrap/>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Сметка №6 Отводняване на трасето</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 </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 </w:t>
            </w:r>
          </w:p>
        </w:tc>
      </w:tr>
      <w:tr w:rsidR="009357CD" w:rsidRPr="009357CD" w:rsidTr="00E1556E">
        <w:trPr>
          <w:trHeight w:val="936"/>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1</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Удължаване на съществуващ плочест водосток с отвор 2 м, включително всички свързани с това разходи (нови устои от бетон С20/25, покривна панела L=2.40 м и хидроизолация 1 см).</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1,00</w:t>
            </w:r>
          </w:p>
        </w:tc>
      </w:tr>
      <w:tr w:rsidR="009357CD" w:rsidRPr="009357CD" w:rsidTr="00E1556E">
        <w:trPr>
          <w:trHeight w:val="498"/>
        </w:trPr>
        <w:tc>
          <w:tcPr>
            <w:tcW w:w="432" w:type="dxa"/>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 </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Сметка №7 Пътна маркировка и сигнализация</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 </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 </w:t>
            </w:r>
          </w:p>
        </w:tc>
      </w:tr>
      <w:tr w:rsidR="009357CD" w:rsidRPr="009357CD" w:rsidTr="00E1556E">
        <w:trPr>
          <w:trHeight w:val="936"/>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1</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Доставка и полагане на хоризонтална маркировка от боя с перли- машинно и ръчно, съгласно чертежите, включително всички свързани с това разходи.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м²</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9,95</w:t>
            </w:r>
          </w:p>
        </w:tc>
      </w:tr>
      <w:tr w:rsidR="009357CD" w:rsidRPr="009357CD" w:rsidTr="00E1556E">
        <w:trPr>
          <w:trHeight w:val="624"/>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2</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Доставка  на стандартни, рефлектиращи пътни знаци, включително стойки и всички свързани с това разходи.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бр</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5,00</w:t>
            </w:r>
          </w:p>
        </w:tc>
      </w:tr>
      <w:tr w:rsidR="009357CD" w:rsidRPr="009357CD" w:rsidTr="00E1556E">
        <w:trPr>
          <w:trHeight w:val="624"/>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3</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Укрепване на стандартни знаци, включително всички свързани с това разходи.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бр</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5,00</w:t>
            </w:r>
          </w:p>
        </w:tc>
      </w:tr>
      <w:tr w:rsidR="009357CD" w:rsidRPr="009357CD" w:rsidTr="00E1556E">
        <w:trPr>
          <w:trHeight w:val="624"/>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4</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Временна организация на движението , както и всички необходими изисквания, съгласно съгласуването с органите на РДВР-ПП (КАТ).</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глоб.  сума</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1,00</w:t>
            </w:r>
          </w:p>
        </w:tc>
      </w:tr>
      <w:tr w:rsidR="009357CD" w:rsidRPr="009357CD" w:rsidTr="00E1556E">
        <w:trPr>
          <w:trHeight w:val="498"/>
        </w:trPr>
        <w:tc>
          <w:tcPr>
            <w:tcW w:w="432" w:type="dxa"/>
            <w:hideMark/>
          </w:tcPr>
          <w:p w:rsidR="009357CD" w:rsidRPr="009357CD" w:rsidRDefault="009357CD" w:rsidP="009357CD">
            <w:pPr>
              <w:spacing w:line="276" w:lineRule="auto"/>
              <w:jc w:val="both"/>
              <w:rPr>
                <w:rFonts w:ascii="Times New Roman" w:eastAsia="Calibri" w:hAnsi="Times New Roman" w:cs="Times New Roman"/>
                <w:b/>
                <w:bCs/>
              </w:rPr>
            </w:pPr>
            <w:r w:rsidRPr="009357CD">
              <w:rPr>
                <w:rFonts w:ascii="Times New Roman" w:eastAsia="Calibri" w:hAnsi="Times New Roman" w:cs="Times New Roman"/>
                <w:b/>
                <w:bCs/>
              </w:rPr>
              <w:lastRenderedPageBreak/>
              <w:t> </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b/>
                <w:bCs/>
              </w:rPr>
            </w:pPr>
            <w:r w:rsidRPr="009357CD">
              <w:rPr>
                <w:rFonts w:ascii="Times New Roman" w:eastAsia="Calibri" w:hAnsi="Times New Roman" w:cs="Times New Roman"/>
                <w:b/>
                <w:bCs/>
              </w:rPr>
              <w:t>Подобект: ул. "Царевец" в с. Езерче - 1 055,00 м²</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b/>
                <w:bCs/>
              </w:rPr>
            </w:pPr>
            <w:r w:rsidRPr="009357CD">
              <w:rPr>
                <w:rFonts w:ascii="Times New Roman" w:eastAsia="Calibri" w:hAnsi="Times New Roman" w:cs="Times New Roman"/>
                <w:b/>
                <w:bCs/>
              </w:rPr>
              <w:t> </w:t>
            </w:r>
          </w:p>
        </w:tc>
        <w:tc>
          <w:tcPr>
            <w:tcW w:w="1435" w:type="dxa"/>
            <w:noWrap/>
            <w:hideMark/>
          </w:tcPr>
          <w:p w:rsidR="009357CD" w:rsidRPr="009357CD" w:rsidRDefault="009357CD" w:rsidP="009357CD">
            <w:pPr>
              <w:spacing w:line="276" w:lineRule="auto"/>
              <w:jc w:val="both"/>
              <w:rPr>
                <w:rFonts w:ascii="Times New Roman" w:eastAsia="Calibri" w:hAnsi="Times New Roman" w:cs="Times New Roman"/>
                <w:b/>
                <w:bCs/>
              </w:rPr>
            </w:pPr>
            <w:r w:rsidRPr="009357CD">
              <w:rPr>
                <w:rFonts w:ascii="Times New Roman" w:eastAsia="Calibri" w:hAnsi="Times New Roman" w:cs="Times New Roman"/>
                <w:b/>
                <w:bCs/>
              </w:rPr>
              <w:t> </w:t>
            </w:r>
          </w:p>
        </w:tc>
      </w:tr>
      <w:tr w:rsidR="009357CD" w:rsidRPr="009357CD" w:rsidTr="00E1556E">
        <w:trPr>
          <w:trHeight w:val="498"/>
        </w:trPr>
        <w:tc>
          <w:tcPr>
            <w:tcW w:w="432" w:type="dxa"/>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 </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Сметка №1  Земни работи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 </w:t>
            </w:r>
          </w:p>
        </w:tc>
        <w:tc>
          <w:tcPr>
            <w:tcW w:w="1435" w:type="dxa"/>
            <w:noWrap/>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 </w:t>
            </w:r>
          </w:p>
        </w:tc>
      </w:tr>
      <w:tr w:rsidR="009357CD" w:rsidRPr="009357CD" w:rsidTr="00E1556E">
        <w:trPr>
          <w:trHeight w:val="624"/>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1</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Разчистване и извозване на компрометирана трошенокаменна настилка, включително всички съпътстващи разходи.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м³</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222,00</w:t>
            </w:r>
          </w:p>
        </w:tc>
      </w:tr>
      <w:tr w:rsidR="009357CD" w:rsidRPr="009357CD" w:rsidTr="00E1556E">
        <w:trPr>
          <w:trHeight w:val="936"/>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2</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Изкоп на земни почви за оформяне легло на улица, включително натоварване, транспортиране на определено разстояние, разтоварване на депо .</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м³</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175,00</w:t>
            </w:r>
          </w:p>
        </w:tc>
      </w:tr>
      <w:tr w:rsidR="009357CD" w:rsidRPr="009357CD" w:rsidTr="00E1556E">
        <w:trPr>
          <w:trHeight w:val="624"/>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3</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Насип от подходящ материал за възстановяване на изровено земно легло улица, включително всички съпътстващи разходи.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м³</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15,00</w:t>
            </w:r>
          </w:p>
        </w:tc>
      </w:tr>
      <w:tr w:rsidR="009357CD" w:rsidRPr="009357CD" w:rsidTr="00E1556E">
        <w:trPr>
          <w:trHeight w:val="624"/>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4</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Доставка и полагане на материал за попълване зад бордюри и всички свързани с това разходи.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м³</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135,00</w:t>
            </w:r>
          </w:p>
        </w:tc>
      </w:tr>
      <w:tr w:rsidR="009357CD" w:rsidRPr="009357CD" w:rsidTr="00E1556E">
        <w:trPr>
          <w:trHeight w:val="498"/>
        </w:trPr>
        <w:tc>
          <w:tcPr>
            <w:tcW w:w="432" w:type="dxa"/>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 </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Сметка № 2.1  Бетонова настилка</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 </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i/>
                <w:iCs/>
              </w:rPr>
            </w:pPr>
            <w:r w:rsidRPr="009357CD">
              <w:rPr>
                <w:rFonts w:ascii="Times New Roman" w:eastAsia="Calibri" w:hAnsi="Times New Roman" w:cs="Times New Roman"/>
                <w:i/>
                <w:iCs/>
              </w:rPr>
              <w:t> </w:t>
            </w:r>
          </w:p>
        </w:tc>
      </w:tr>
      <w:tr w:rsidR="009357CD" w:rsidRPr="009357CD" w:rsidTr="00E1556E">
        <w:trPr>
          <w:trHeight w:val="624"/>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1</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Доставка и полагане на бетон В30 за направа на бетонова настилка с дебелина 15 см.</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м³</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134,00</w:t>
            </w:r>
          </w:p>
        </w:tc>
      </w:tr>
      <w:tr w:rsidR="009357CD" w:rsidRPr="009357CD" w:rsidTr="00E1556E">
        <w:trPr>
          <w:trHeight w:val="498"/>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2</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Доставка и монтаж на армировъчна мрежа АІ, ф6, каре 20/20 см.</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м²</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887,00</w:t>
            </w:r>
          </w:p>
        </w:tc>
      </w:tr>
      <w:tr w:rsidR="009357CD" w:rsidRPr="009357CD" w:rsidTr="00E1556E">
        <w:trPr>
          <w:trHeight w:val="498"/>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3</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Доставка и монтаж на полиетиленово фолио.</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м²</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887,00</w:t>
            </w:r>
          </w:p>
        </w:tc>
      </w:tr>
      <w:tr w:rsidR="009357CD" w:rsidRPr="009357CD" w:rsidTr="00E1556E">
        <w:trPr>
          <w:trHeight w:val="498"/>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4</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Доставка и полагане на изравнителен пясък с дебелина 5 см.</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м³</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45,00</w:t>
            </w:r>
          </w:p>
        </w:tc>
      </w:tr>
      <w:tr w:rsidR="009357CD" w:rsidRPr="009357CD" w:rsidTr="00E1556E">
        <w:trPr>
          <w:trHeight w:val="498"/>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5</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Транспорт бетон на .... км.</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м³</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134,00</w:t>
            </w:r>
          </w:p>
        </w:tc>
      </w:tr>
      <w:tr w:rsidR="009357CD" w:rsidRPr="009357CD" w:rsidTr="00E1556E">
        <w:trPr>
          <w:trHeight w:val="498"/>
        </w:trPr>
        <w:tc>
          <w:tcPr>
            <w:tcW w:w="432" w:type="dxa"/>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 </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Сметка №2.2  Асфалтови работи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 </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i/>
                <w:iCs/>
              </w:rPr>
            </w:pPr>
            <w:r w:rsidRPr="009357CD">
              <w:rPr>
                <w:rFonts w:ascii="Times New Roman" w:eastAsia="Calibri" w:hAnsi="Times New Roman" w:cs="Times New Roman"/>
                <w:i/>
                <w:iCs/>
              </w:rPr>
              <w:t> </w:t>
            </w:r>
          </w:p>
        </w:tc>
      </w:tr>
      <w:tr w:rsidR="009357CD" w:rsidRPr="009357CD" w:rsidTr="00E1556E">
        <w:trPr>
          <w:trHeight w:val="498"/>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1</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Първи битумен разлив за връзка върху добре почистена основа.</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м²</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168,00</w:t>
            </w:r>
          </w:p>
        </w:tc>
      </w:tr>
      <w:tr w:rsidR="009357CD" w:rsidRPr="009357CD" w:rsidTr="00E1556E">
        <w:trPr>
          <w:trHeight w:val="624"/>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2</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Доставка и полагане на плътен асфалтобетон, тип  А,  за износващ пласт с дебелина след уплътняването мин 5 см.</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т</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21,00</w:t>
            </w:r>
          </w:p>
        </w:tc>
      </w:tr>
      <w:tr w:rsidR="009357CD" w:rsidRPr="009357CD" w:rsidTr="00E1556E">
        <w:trPr>
          <w:trHeight w:val="498"/>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3</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Транспорт асфалтови смеси на .... км.</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т</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21,00</w:t>
            </w:r>
          </w:p>
        </w:tc>
      </w:tr>
      <w:tr w:rsidR="009357CD" w:rsidRPr="009357CD" w:rsidTr="00E1556E">
        <w:trPr>
          <w:trHeight w:val="498"/>
        </w:trPr>
        <w:tc>
          <w:tcPr>
            <w:tcW w:w="432" w:type="dxa"/>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 </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Сметка №3  Пътни работи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 </w:t>
            </w:r>
          </w:p>
        </w:tc>
        <w:tc>
          <w:tcPr>
            <w:tcW w:w="1435" w:type="dxa"/>
            <w:noWrap/>
            <w:hideMark/>
          </w:tcPr>
          <w:p w:rsidR="009357CD" w:rsidRPr="009357CD" w:rsidRDefault="009357CD" w:rsidP="009357CD">
            <w:pPr>
              <w:spacing w:line="276" w:lineRule="auto"/>
              <w:jc w:val="both"/>
              <w:rPr>
                <w:rFonts w:ascii="Times New Roman" w:eastAsia="Calibri" w:hAnsi="Times New Roman" w:cs="Times New Roman"/>
                <w:i/>
                <w:iCs/>
              </w:rPr>
            </w:pPr>
            <w:r w:rsidRPr="009357CD">
              <w:rPr>
                <w:rFonts w:ascii="Times New Roman" w:eastAsia="Calibri" w:hAnsi="Times New Roman" w:cs="Times New Roman"/>
                <w:i/>
                <w:iCs/>
              </w:rPr>
              <w:t> </w:t>
            </w:r>
          </w:p>
        </w:tc>
      </w:tr>
      <w:tr w:rsidR="009357CD" w:rsidRPr="009357CD" w:rsidTr="00E1556E">
        <w:trPr>
          <w:trHeight w:val="624"/>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1</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Направа на трошенокаменна настилка от заклинен трошен камък, включително всички свързани с това разходи.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м³</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247,00</w:t>
            </w:r>
          </w:p>
        </w:tc>
      </w:tr>
      <w:tr w:rsidR="009357CD" w:rsidRPr="009357CD" w:rsidTr="00E1556E">
        <w:trPr>
          <w:trHeight w:val="624"/>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2</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Доставка и полагане на бетонови бордюри с размер 18/35/50, съгласно БДС 624-87</w:t>
            </w:r>
            <w:r w:rsidRPr="009357CD">
              <w:rPr>
                <w:rFonts w:ascii="Calibri" w:eastAsia="Calibri" w:hAnsi="Calibri" w:cs="Times New Roman"/>
              </w:rPr>
              <w:t xml:space="preserve"> </w:t>
            </w:r>
            <w:r w:rsidRPr="009357CD">
              <w:rPr>
                <w:rFonts w:ascii="Times New Roman" w:eastAsia="Calibri" w:hAnsi="Times New Roman" w:cs="Times New Roman"/>
              </w:rPr>
              <w:t>или еквивалент, включително всички свързани с това разходи.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448,00</w:t>
            </w:r>
          </w:p>
        </w:tc>
      </w:tr>
      <w:tr w:rsidR="009357CD" w:rsidRPr="009357CD" w:rsidTr="00E1556E">
        <w:trPr>
          <w:trHeight w:val="498"/>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3</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Направа на предпазен бетонов праг и всички свързани с това разходи.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м3</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1,00</w:t>
            </w:r>
          </w:p>
        </w:tc>
      </w:tr>
      <w:tr w:rsidR="009357CD" w:rsidRPr="009357CD" w:rsidTr="00E1556E">
        <w:trPr>
          <w:trHeight w:val="624"/>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4</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Доставка и монтаж на стандартни, рефлектиращи пътни знаци, съгласно БДС 1517-74</w:t>
            </w:r>
            <w:r w:rsidRPr="009357CD">
              <w:rPr>
                <w:rFonts w:ascii="Calibri" w:eastAsia="Calibri" w:hAnsi="Calibri" w:cs="Times New Roman"/>
              </w:rPr>
              <w:t xml:space="preserve"> </w:t>
            </w:r>
            <w:r w:rsidRPr="009357CD">
              <w:rPr>
                <w:rFonts w:ascii="Times New Roman" w:eastAsia="Calibri" w:hAnsi="Times New Roman" w:cs="Times New Roman"/>
              </w:rPr>
              <w:t>или еквивалент, включително стойки и всички свързани с това разходи.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м²</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2,00</w:t>
            </w:r>
          </w:p>
        </w:tc>
      </w:tr>
      <w:tr w:rsidR="009357CD" w:rsidRPr="009357CD" w:rsidTr="00E1556E">
        <w:trPr>
          <w:trHeight w:val="624"/>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5</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 xml:space="preserve">Временна организация на движението, както и всички необходими изисквания, съгласно съгласуването с органите </w:t>
            </w:r>
            <w:r w:rsidRPr="009357CD">
              <w:rPr>
                <w:rFonts w:ascii="Times New Roman" w:eastAsia="Calibri" w:hAnsi="Times New Roman" w:cs="Times New Roman"/>
              </w:rPr>
              <w:lastRenderedPageBreak/>
              <w:t>на РДВР-ПП (КАТ).</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lastRenderedPageBreak/>
              <w:t>глоб.  сума</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1,00</w:t>
            </w:r>
          </w:p>
        </w:tc>
      </w:tr>
      <w:tr w:rsidR="009357CD" w:rsidRPr="009357CD" w:rsidTr="00E1556E">
        <w:trPr>
          <w:trHeight w:val="498"/>
        </w:trPr>
        <w:tc>
          <w:tcPr>
            <w:tcW w:w="432" w:type="dxa"/>
            <w:hideMark/>
          </w:tcPr>
          <w:p w:rsidR="009357CD" w:rsidRPr="009357CD" w:rsidRDefault="009357CD" w:rsidP="009357CD">
            <w:pPr>
              <w:spacing w:line="276" w:lineRule="auto"/>
              <w:jc w:val="both"/>
              <w:rPr>
                <w:rFonts w:ascii="Times New Roman" w:eastAsia="Calibri" w:hAnsi="Times New Roman" w:cs="Times New Roman"/>
                <w:b/>
                <w:bCs/>
              </w:rPr>
            </w:pPr>
            <w:r w:rsidRPr="009357CD">
              <w:rPr>
                <w:rFonts w:ascii="Times New Roman" w:eastAsia="Calibri" w:hAnsi="Times New Roman" w:cs="Times New Roman"/>
                <w:b/>
                <w:bCs/>
              </w:rPr>
              <w:lastRenderedPageBreak/>
              <w:t> </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b/>
                <w:bCs/>
              </w:rPr>
            </w:pPr>
            <w:r w:rsidRPr="009357CD">
              <w:rPr>
                <w:rFonts w:ascii="Times New Roman" w:eastAsia="Calibri" w:hAnsi="Times New Roman" w:cs="Times New Roman"/>
                <w:b/>
                <w:bCs/>
              </w:rPr>
              <w:t>Подобект: ул. "Ангел Кънчев" в с. Езерче - 3 561,00 м²</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b/>
                <w:bCs/>
              </w:rPr>
            </w:pPr>
            <w:r w:rsidRPr="009357CD">
              <w:rPr>
                <w:rFonts w:ascii="Times New Roman" w:eastAsia="Calibri" w:hAnsi="Times New Roman" w:cs="Times New Roman"/>
                <w:b/>
                <w:bCs/>
              </w:rPr>
              <w:t> </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b/>
                <w:bCs/>
              </w:rPr>
            </w:pPr>
            <w:r w:rsidRPr="009357CD">
              <w:rPr>
                <w:rFonts w:ascii="Times New Roman" w:eastAsia="Calibri" w:hAnsi="Times New Roman" w:cs="Times New Roman"/>
                <w:b/>
                <w:bCs/>
              </w:rPr>
              <w:t> </w:t>
            </w:r>
          </w:p>
        </w:tc>
      </w:tr>
      <w:tr w:rsidR="009357CD" w:rsidRPr="009357CD" w:rsidTr="00E1556E">
        <w:trPr>
          <w:trHeight w:val="498"/>
        </w:trPr>
        <w:tc>
          <w:tcPr>
            <w:tcW w:w="432" w:type="dxa"/>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 </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Сметка №1  Земни работи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 </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b/>
                <w:bCs/>
                <w:i/>
                <w:iCs/>
              </w:rPr>
            </w:pPr>
            <w:r w:rsidRPr="009357CD">
              <w:rPr>
                <w:rFonts w:ascii="Times New Roman" w:eastAsia="Calibri" w:hAnsi="Times New Roman" w:cs="Times New Roman"/>
                <w:b/>
                <w:bCs/>
                <w:i/>
                <w:iCs/>
              </w:rPr>
              <w:t> </w:t>
            </w:r>
          </w:p>
        </w:tc>
      </w:tr>
      <w:tr w:rsidR="009357CD" w:rsidRPr="009357CD" w:rsidTr="00E1556E">
        <w:trPr>
          <w:trHeight w:val="936"/>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1</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Подравняване и оформяне на пътната настилка, включително попълване на изровени участъци с трошен камък и валиране на настилката до достигане на проектно ниво, включително всички съпътстващи разходи.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м²</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1 849,00</w:t>
            </w:r>
          </w:p>
        </w:tc>
      </w:tr>
      <w:tr w:rsidR="009357CD" w:rsidRPr="009357CD" w:rsidTr="00E1556E">
        <w:trPr>
          <w:trHeight w:val="936"/>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2</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Изкоп на земни почви за оформяне легло на улица, включително натоварване, транспортиране на определено разстояние, разтоварване на депо.</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м³</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675,00</w:t>
            </w:r>
          </w:p>
        </w:tc>
      </w:tr>
      <w:tr w:rsidR="009357CD" w:rsidRPr="009357CD" w:rsidTr="00E1556E">
        <w:trPr>
          <w:trHeight w:val="624"/>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3</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Доставка и полагане на материал за попълване зад бордюри и всички свързани с това разходи.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м³</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392,00</w:t>
            </w:r>
          </w:p>
        </w:tc>
      </w:tr>
      <w:tr w:rsidR="009357CD" w:rsidRPr="009357CD" w:rsidTr="00E1556E">
        <w:trPr>
          <w:trHeight w:val="498"/>
        </w:trPr>
        <w:tc>
          <w:tcPr>
            <w:tcW w:w="432" w:type="dxa"/>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 </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Сметка №2.2  Асфалтови работи</w:t>
            </w:r>
          </w:p>
        </w:tc>
        <w:tc>
          <w:tcPr>
            <w:tcW w:w="971" w:type="dxa"/>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 </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i/>
                <w:iCs/>
              </w:rPr>
            </w:pPr>
            <w:r w:rsidRPr="009357CD">
              <w:rPr>
                <w:rFonts w:ascii="Times New Roman" w:eastAsia="Calibri" w:hAnsi="Times New Roman" w:cs="Times New Roman"/>
                <w:i/>
                <w:iCs/>
              </w:rPr>
              <w:t> </w:t>
            </w:r>
          </w:p>
        </w:tc>
      </w:tr>
      <w:tr w:rsidR="009357CD" w:rsidRPr="009357CD" w:rsidTr="00E1556E">
        <w:trPr>
          <w:trHeight w:val="498"/>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1</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Първи битумен разлив за връзка върху добре почистена основа.</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м²</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3 561,00</w:t>
            </w:r>
          </w:p>
        </w:tc>
      </w:tr>
      <w:tr w:rsidR="009357CD" w:rsidRPr="009357CD" w:rsidTr="00E1556E">
        <w:trPr>
          <w:trHeight w:val="624"/>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2</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Доставка и полагане на плътен асфалтобетон, тип  А,  за износващ пласт с дебелина след уплътняването мин 5 см.</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т</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428,00</w:t>
            </w:r>
          </w:p>
        </w:tc>
      </w:tr>
      <w:tr w:rsidR="009357CD" w:rsidRPr="009357CD" w:rsidTr="00E1556E">
        <w:trPr>
          <w:trHeight w:val="498"/>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3</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Транспорт асфалтови смеси на .... км.</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т</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428,00</w:t>
            </w:r>
          </w:p>
        </w:tc>
      </w:tr>
      <w:tr w:rsidR="009357CD" w:rsidRPr="009357CD" w:rsidTr="00E1556E">
        <w:trPr>
          <w:trHeight w:val="498"/>
        </w:trPr>
        <w:tc>
          <w:tcPr>
            <w:tcW w:w="432" w:type="dxa"/>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 </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Сметка №3  Пътни работи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 </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i/>
                <w:iCs/>
              </w:rPr>
            </w:pPr>
            <w:r w:rsidRPr="009357CD">
              <w:rPr>
                <w:rFonts w:ascii="Times New Roman" w:eastAsia="Calibri" w:hAnsi="Times New Roman" w:cs="Times New Roman"/>
                <w:i/>
                <w:iCs/>
              </w:rPr>
              <w:t> </w:t>
            </w:r>
          </w:p>
        </w:tc>
      </w:tr>
      <w:tr w:rsidR="009357CD" w:rsidRPr="009357CD" w:rsidTr="00E1556E">
        <w:trPr>
          <w:trHeight w:val="624"/>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1</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Направа на трошенокаменна настилка от заклинен трошен камък, включително всички свързани с това разходи.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м³</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632,00</w:t>
            </w:r>
          </w:p>
        </w:tc>
      </w:tr>
      <w:tr w:rsidR="009357CD" w:rsidRPr="009357CD" w:rsidTr="00E1556E">
        <w:trPr>
          <w:trHeight w:val="624"/>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2</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Доставка и полагане на бетонови бордюри с размер 18/35/50, съгласно БДС 624-87</w:t>
            </w:r>
            <w:r w:rsidRPr="009357CD">
              <w:rPr>
                <w:rFonts w:ascii="Calibri" w:eastAsia="Calibri" w:hAnsi="Calibri" w:cs="Times New Roman"/>
              </w:rPr>
              <w:t xml:space="preserve"> </w:t>
            </w:r>
            <w:r w:rsidRPr="009357CD">
              <w:rPr>
                <w:rFonts w:ascii="Times New Roman" w:eastAsia="Calibri" w:hAnsi="Times New Roman" w:cs="Times New Roman"/>
              </w:rPr>
              <w:t>или еквивалент, включително всички свързани с това разходи.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1 305,00</w:t>
            </w:r>
          </w:p>
        </w:tc>
      </w:tr>
      <w:tr w:rsidR="009357CD" w:rsidRPr="009357CD" w:rsidTr="00E1556E">
        <w:trPr>
          <w:trHeight w:val="624"/>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3</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Доставка и монтаж на стандартни, рефлектиращи пътни знаци, съгласно БДС 1517-74</w:t>
            </w:r>
            <w:r w:rsidRPr="009357CD">
              <w:rPr>
                <w:rFonts w:ascii="Calibri" w:eastAsia="Calibri" w:hAnsi="Calibri" w:cs="Times New Roman"/>
              </w:rPr>
              <w:t xml:space="preserve"> </w:t>
            </w:r>
            <w:r w:rsidRPr="009357CD">
              <w:rPr>
                <w:rFonts w:ascii="Times New Roman" w:eastAsia="Calibri" w:hAnsi="Times New Roman" w:cs="Times New Roman"/>
              </w:rPr>
              <w:t>или еквивалент, включително стойки и всички свързани с това разходи.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м²</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2,00</w:t>
            </w:r>
          </w:p>
        </w:tc>
      </w:tr>
      <w:tr w:rsidR="009357CD" w:rsidRPr="009357CD" w:rsidTr="00E1556E">
        <w:trPr>
          <w:trHeight w:val="624"/>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4</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Временна организация на движението, както и всички необходими изисквания, съгласно съгласуването с органите на РДВР-ПП (КАТ).</w:t>
            </w:r>
          </w:p>
        </w:tc>
        <w:tc>
          <w:tcPr>
            <w:tcW w:w="971"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глоб.  сума</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1,00</w:t>
            </w:r>
          </w:p>
        </w:tc>
      </w:tr>
      <w:tr w:rsidR="009357CD" w:rsidRPr="009357CD" w:rsidTr="00E1556E">
        <w:trPr>
          <w:trHeight w:val="498"/>
        </w:trPr>
        <w:tc>
          <w:tcPr>
            <w:tcW w:w="432"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 </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b/>
                <w:bCs/>
              </w:rPr>
            </w:pPr>
            <w:r w:rsidRPr="009357CD">
              <w:rPr>
                <w:rFonts w:ascii="Times New Roman" w:eastAsia="Calibri" w:hAnsi="Times New Roman" w:cs="Times New Roman"/>
                <w:b/>
                <w:bCs/>
              </w:rPr>
              <w:t>Подобект: ул. "Христо Смирненски" в с. Езерче - 4 998,50 м²</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 </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 </w:t>
            </w:r>
          </w:p>
        </w:tc>
      </w:tr>
      <w:tr w:rsidR="009357CD" w:rsidRPr="009357CD" w:rsidTr="00E1556E">
        <w:trPr>
          <w:trHeight w:val="498"/>
        </w:trPr>
        <w:tc>
          <w:tcPr>
            <w:tcW w:w="432" w:type="dxa"/>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 </w:t>
            </w:r>
          </w:p>
        </w:tc>
        <w:tc>
          <w:tcPr>
            <w:tcW w:w="6087" w:type="dxa"/>
            <w:gridSpan w:val="2"/>
            <w:noWrap/>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Сметка №1  Земни работи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 </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b/>
                <w:bCs/>
                <w:i/>
                <w:iCs/>
              </w:rPr>
            </w:pPr>
            <w:r w:rsidRPr="009357CD">
              <w:rPr>
                <w:rFonts w:ascii="Times New Roman" w:eastAsia="Calibri" w:hAnsi="Times New Roman" w:cs="Times New Roman"/>
                <w:b/>
                <w:bCs/>
                <w:i/>
                <w:iCs/>
              </w:rPr>
              <w:t> </w:t>
            </w:r>
          </w:p>
        </w:tc>
      </w:tr>
      <w:tr w:rsidR="009357CD" w:rsidRPr="009357CD" w:rsidTr="00E1556E">
        <w:trPr>
          <w:trHeight w:val="624"/>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1</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Разваляне и извозване на компрометирана асфалтобетонова настилка, включително всички съпътстващи разходи.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м²</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963,00</w:t>
            </w:r>
          </w:p>
        </w:tc>
      </w:tr>
      <w:tr w:rsidR="009357CD" w:rsidRPr="009357CD" w:rsidTr="00E1556E">
        <w:trPr>
          <w:trHeight w:val="936"/>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2</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Подравняване и оформяне на пътната настилка, включително попълване на изровени участъци с трошен камък и валиране на настилката до достигане на проектно ниво, включително всички съпътстващи разходи.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м²</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2 585,00</w:t>
            </w:r>
          </w:p>
        </w:tc>
      </w:tr>
      <w:tr w:rsidR="009357CD" w:rsidRPr="009357CD" w:rsidTr="00E1556E">
        <w:trPr>
          <w:trHeight w:val="936"/>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lastRenderedPageBreak/>
              <w:t>3</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 xml:space="preserve">Изкоп на земни почви за оформяне легло на улица, включително натоварване, транспортиране на определено разстояние, разтоварване на депо. </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м³</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687,00</w:t>
            </w:r>
          </w:p>
        </w:tc>
      </w:tr>
      <w:tr w:rsidR="009357CD" w:rsidRPr="009357CD" w:rsidTr="00E1556E">
        <w:trPr>
          <w:trHeight w:val="624"/>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4</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Разваляне на стари водещи ивици и превоз на депо, както и всички свързани с това разходи.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470,00</w:t>
            </w:r>
          </w:p>
        </w:tc>
      </w:tr>
      <w:tr w:rsidR="009357CD" w:rsidRPr="009357CD" w:rsidTr="00E1556E">
        <w:trPr>
          <w:trHeight w:val="624"/>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5</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Доставка и полагане на материал за попълване зад бордюри и всички свързани с това разходи.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м³</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456,00</w:t>
            </w:r>
          </w:p>
        </w:tc>
      </w:tr>
      <w:tr w:rsidR="009357CD" w:rsidRPr="009357CD" w:rsidTr="00E1556E">
        <w:trPr>
          <w:trHeight w:val="498"/>
        </w:trPr>
        <w:tc>
          <w:tcPr>
            <w:tcW w:w="432" w:type="dxa"/>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 </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Сметка №2.2  Асфалтови работи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 </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i/>
                <w:iCs/>
              </w:rPr>
            </w:pPr>
            <w:r w:rsidRPr="009357CD">
              <w:rPr>
                <w:rFonts w:ascii="Times New Roman" w:eastAsia="Calibri" w:hAnsi="Times New Roman" w:cs="Times New Roman"/>
                <w:i/>
                <w:iCs/>
              </w:rPr>
              <w:t> </w:t>
            </w:r>
          </w:p>
        </w:tc>
      </w:tr>
      <w:tr w:rsidR="009357CD" w:rsidRPr="009357CD" w:rsidTr="00E1556E">
        <w:trPr>
          <w:trHeight w:val="498"/>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1</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Първи битумен разлив за връзка върху добре почистена основа</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м²</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4 999,00</w:t>
            </w:r>
          </w:p>
        </w:tc>
      </w:tr>
      <w:tr w:rsidR="009357CD" w:rsidRPr="009357CD" w:rsidTr="00E1556E">
        <w:trPr>
          <w:trHeight w:val="624"/>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2</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Доставка и полагане на плътен асфалтобетон, тип  А,  за износващ пласт с дебелина след уплътняването мин 5 см.</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т</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600,00</w:t>
            </w:r>
          </w:p>
        </w:tc>
      </w:tr>
      <w:tr w:rsidR="009357CD" w:rsidRPr="009357CD" w:rsidTr="00E1556E">
        <w:trPr>
          <w:trHeight w:val="498"/>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3</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Транспорт асфалтови смеси на .... км.</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т</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600,00</w:t>
            </w:r>
          </w:p>
        </w:tc>
      </w:tr>
      <w:tr w:rsidR="009357CD" w:rsidRPr="009357CD" w:rsidTr="00E1556E">
        <w:trPr>
          <w:trHeight w:val="498"/>
        </w:trPr>
        <w:tc>
          <w:tcPr>
            <w:tcW w:w="432" w:type="dxa"/>
            <w:hideMark/>
          </w:tcPr>
          <w:p w:rsidR="009357CD" w:rsidRPr="009357CD" w:rsidRDefault="009357CD" w:rsidP="009357CD">
            <w:pPr>
              <w:spacing w:line="276" w:lineRule="auto"/>
              <w:jc w:val="both"/>
              <w:rPr>
                <w:rFonts w:ascii="Times New Roman" w:eastAsia="Calibri" w:hAnsi="Times New Roman" w:cs="Times New Roman"/>
                <w:i/>
                <w:iCs/>
              </w:rPr>
            </w:pPr>
            <w:r w:rsidRPr="009357CD">
              <w:rPr>
                <w:rFonts w:ascii="Times New Roman" w:eastAsia="Calibri" w:hAnsi="Times New Roman" w:cs="Times New Roman"/>
                <w:i/>
                <w:iCs/>
              </w:rPr>
              <w:t> </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Сметка №3  Пътни работи</w:t>
            </w:r>
          </w:p>
        </w:tc>
        <w:tc>
          <w:tcPr>
            <w:tcW w:w="971" w:type="dxa"/>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 </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i/>
                <w:iCs/>
              </w:rPr>
            </w:pPr>
            <w:r w:rsidRPr="009357CD">
              <w:rPr>
                <w:rFonts w:ascii="Times New Roman" w:eastAsia="Calibri" w:hAnsi="Times New Roman" w:cs="Times New Roman"/>
                <w:i/>
                <w:iCs/>
              </w:rPr>
              <w:t> </w:t>
            </w:r>
          </w:p>
        </w:tc>
      </w:tr>
      <w:tr w:rsidR="009357CD" w:rsidRPr="009357CD" w:rsidTr="00E1556E">
        <w:trPr>
          <w:trHeight w:val="624"/>
        </w:trPr>
        <w:tc>
          <w:tcPr>
            <w:tcW w:w="432"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1</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Направа на трошенокаменна настилка от заклинен трошен камък, включително всички свързани с това разходи.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м³</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256,00</w:t>
            </w:r>
          </w:p>
        </w:tc>
      </w:tr>
      <w:tr w:rsidR="009357CD" w:rsidRPr="009357CD" w:rsidTr="00E1556E">
        <w:trPr>
          <w:trHeight w:val="624"/>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2</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Доставка и полагане на бетонови бордюри с размер 18/35/50, съгласно БДС 624-87</w:t>
            </w:r>
            <w:r w:rsidRPr="009357CD">
              <w:rPr>
                <w:rFonts w:ascii="Calibri" w:eastAsia="Calibri" w:hAnsi="Calibri" w:cs="Times New Roman"/>
              </w:rPr>
              <w:t xml:space="preserve"> </w:t>
            </w:r>
            <w:r w:rsidRPr="009357CD">
              <w:rPr>
                <w:rFonts w:ascii="Times New Roman" w:eastAsia="Calibri" w:hAnsi="Times New Roman" w:cs="Times New Roman"/>
              </w:rPr>
              <w:t>или еквивалент, включително всички свързани с това разходи.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1 517,00</w:t>
            </w:r>
          </w:p>
        </w:tc>
      </w:tr>
      <w:tr w:rsidR="009357CD" w:rsidRPr="009357CD" w:rsidTr="00E1556E">
        <w:trPr>
          <w:trHeight w:val="936"/>
        </w:trPr>
        <w:tc>
          <w:tcPr>
            <w:tcW w:w="432"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3</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Доставка и полагане на хоризонтална маркировка от боя с перли, съгласно БДС 11925-80 или еквивалент, съгласно чертежите, включително всички свързани с това разходи.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м²</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11,00</w:t>
            </w:r>
          </w:p>
        </w:tc>
      </w:tr>
      <w:tr w:rsidR="009357CD" w:rsidRPr="009357CD" w:rsidTr="00E1556E">
        <w:trPr>
          <w:trHeight w:val="624"/>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4</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Доставка и монтаж на стандартни, рефлектиращи пътни знаци, съгласно БДС 1517-74 или еквивалент, включително стойки и всички свързани с това разходи.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м²</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4,00</w:t>
            </w:r>
          </w:p>
        </w:tc>
      </w:tr>
      <w:tr w:rsidR="009357CD" w:rsidRPr="009357CD" w:rsidTr="00E1556E">
        <w:trPr>
          <w:trHeight w:val="624"/>
        </w:trPr>
        <w:tc>
          <w:tcPr>
            <w:tcW w:w="432"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5</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Временна организация на движението , както и всички необходими изисквания, съгласно съгласуването с органите на РДВР-ПП (КАТ).</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глоб.  сума</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1,00</w:t>
            </w:r>
          </w:p>
        </w:tc>
      </w:tr>
      <w:tr w:rsidR="009357CD" w:rsidRPr="009357CD" w:rsidTr="00E1556E">
        <w:trPr>
          <w:trHeight w:val="498"/>
        </w:trPr>
        <w:tc>
          <w:tcPr>
            <w:tcW w:w="432" w:type="dxa"/>
            <w:noWrap/>
            <w:hideMark/>
          </w:tcPr>
          <w:p w:rsidR="009357CD" w:rsidRPr="009357CD" w:rsidRDefault="009357CD" w:rsidP="009357CD">
            <w:pPr>
              <w:spacing w:line="276" w:lineRule="auto"/>
              <w:jc w:val="both"/>
              <w:rPr>
                <w:rFonts w:ascii="Times New Roman" w:eastAsia="Calibri" w:hAnsi="Times New Roman" w:cs="Times New Roman"/>
                <w:b/>
                <w:bCs/>
              </w:rPr>
            </w:pPr>
            <w:r w:rsidRPr="009357CD">
              <w:rPr>
                <w:rFonts w:ascii="Times New Roman" w:eastAsia="Calibri" w:hAnsi="Times New Roman" w:cs="Times New Roman"/>
                <w:b/>
                <w:bCs/>
              </w:rPr>
              <w:t> </w:t>
            </w:r>
          </w:p>
        </w:tc>
        <w:tc>
          <w:tcPr>
            <w:tcW w:w="6087" w:type="dxa"/>
            <w:gridSpan w:val="2"/>
            <w:noWrap/>
            <w:hideMark/>
          </w:tcPr>
          <w:p w:rsidR="009357CD" w:rsidRPr="009357CD" w:rsidRDefault="009357CD" w:rsidP="009357CD">
            <w:pPr>
              <w:spacing w:line="276" w:lineRule="auto"/>
              <w:jc w:val="both"/>
              <w:rPr>
                <w:rFonts w:ascii="Times New Roman" w:eastAsia="Calibri" w:hAnsi="Times New Roman" w:cs="Times New Roman"/>
                <w:b/>
                <w:bCs/>
              </w:rPr>
            </w:pPr>
            <w:r w:rsidRPr="009357CD">
              <w:rPr>
                <w:rFonts w:ascii="Times New Roman" w:eastAsia="Calibri" w:hAnsi="Times New Roman" w:cs="Times New Roman"/>
                <w:b/>
                <w:bCs/>
              </w:rPr>
              <w:t>Подобект: ул. "Юри Гагарин" в с. Езерче - 779,00 м²</w:t>
            </w:r>
          </w:p>
        </w:tc>
        <w:tc>
          <w:tcPr>
            <w:tcW w:w="971" w:type="dxa"/>
            <w:hideMark/>
          </w:tcPr>
          <w:p w:rsidR="009357CD" w:rsidRPr="009357CD" w:rsidRDefault="009357CD" w:rsidP="009357CD">
            <w:pPr>
              <w:spacing w:line="276" w:lineRule="auto"/>
              <w:jc w:val="both"/>
              <w:rPr>
                <w:rFonts w:ascii="Times New Roman" w:eastAsia="Calibri" w:hAnsi="Times New Roman" w:cs="Times New Roman"/>
                <w:b/>
                <w:bCs/>
              </w:rPr>
            </w:pPr>
            <w:r w:rsidRPr="009357CD">
              <w:rPr>
                <w:rFonts w:ascii="Times New Roman" w:eastAsia="Calibri" w:hAnsi="Times New Roman" w:cs="Times New Roman"/>
                <w:b/>
                <w:bCs/>
              </w:rPr>
              <w:t> </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b/>
                <w:bCs/>
              </w:rPr>
            </w:pPr>
            <w:r w:rsidRPr="009357CD">
              <w:rPr>
                <w:rFonts w:ascii="Times New Roman" w:eastAsia="Calibri" w:hAnsi="Times New Roman" w:cs="Times New Roman"/>
                <w:b/>
                <w:bCs/>
              </w:rPr>
              <w:t> </w:t>
            </w:r>
          </w:p>
        </w:tc>
      </w:tr>
      <w:tr w:rsidR="009357CD" w:rsidRPr="009357CD" w:rsidTr="00E1556E">
        <w:trPr>
          <w:trHeight w:val="498"/>
        </w:trPr>
        <w:tc>
          <w:tcPr>
            <w:tcW w:w="432" w:type="dxa"/>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 </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Сметка №1  Земни работи</w:t>
            </w:r>
          </w:p>
        </w:tc>
        <w:tc>
          <w:tcPr>
            <w:tcW w:w="971" w:type="dxa"/>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 </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b/>
                <w:bCs/>
                <w:i/>
                <w:iCs/>
              </w:rPr>
            </w:pPr>
            <w:r w:rsidRPr="009357CD">
              <w:rPr>
                <w:rFonts w:ascii="Times New Roman" w:eastAsia="Calibri" w:hAnsi="Times New Roman" w:cs="Times New Roman"/>
                <w:b/>
                <w:bCs/>
                <w:i/>
                <w:iCs/>
              </w:rPr>
              <w:t> </w:t>
            </w:r>
          </w:p>
        </w:tc>
      </w:tr>
      <w:tr w:rsidR="009357CD" w:rsidRPr="009357CD" w:rsidTr="00E1556E">
        <w:trPr>
          <w:trHeight w:val="936"/>
        </w:trPr>
        <w:tc>
          <w:tcPr>
            <w:tcW w:w="432"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1</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Подравняване и оформяне на пътната настилка, включително попълване на изровени участъци с трошен камък и валиране на настилката до достигане на проектно ниво, включително всички съпътстващи разходи.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м²</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436,00</w:t>
            </w:r>
          </w:p>
        </w:tc>
      </w:tr>
      <w:tr w:rsidR="009357CD" w:rsidRPr="009357CD" w:rsidTr="00E1556E">
        <w:trPr>
          <w:trHeight w:val="936"/>
        </w:trPr>
        <w:tc>
          <w:tcPr>
            <w:tcW w:w="432"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2</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Изкоп на земни почви за оформяне легло на улица, включително натоварване, транспортиране на определено разстояние, разтоварване на депо .</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м³</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103,00</w:t>
            </w:r>
          </w:p>
        </w:tc>
      </w:tr>
      <w:tr w:rsidR="009357CD" w:rsidRPr="009357CD" w:rsidTr="00E1556E">
        <w:trPr>
          <w:trHeight w:val="624"/>
        </w:trPr>
        <w:tc>
          <w:tcPr>
            <w:tcW w:w="432"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3</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Насип от подходящ материал за възстановяване на изровено земно легло улица, включително всички съпътстващи разходи.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м³</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15,00</w:t>
            </w:r>
          </w:p>
        </w:tc>
      </w:tr>
      <w:tr w:rsidR="009357CD" w:rsidRPr="009357CD" w:rsidTr="00E1556E">
        <w:trPr>
          <w:trHeight w:val="624"/>
        </w:trPr>
        <w:tc>
          <w:tcPr>
            <w:tcW w:w="432"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4</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Доставка и полагане на материал за попълване зад бордюри и всички свързани с това разходи.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м³</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97,00</w:t>
            </w:r>
          </w:p>
        </w:tc>
      </w:tr>
      <w:tr w:rsidR="009357CD" w:rsidRPr="009357CD" w:rsidTr="00E1556E">
        <w:trPr>
          <w:trHeight w:val="498"/>
        </w:trPr>
        <w:tc>
          <w:tcPr>
            <w:tcW w:w="432" w:type="dxa"/>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lastRenderedPageBreak/>
              <w:t> </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Сметка №2.1  Бетонова настилка</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 </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i/>
                <w:iCs/>
              </w:rPr>
            </w:pPr>
            <w:r w:rsidRPr="009357CD">
              <w:rPr>
                <w:rFonts w:ascii="Times New Roman" w:eastAsia="Calibri" w:hAnsi="Times New Roman" w:cs="Times New Roman"/>
                <w:i/>
                <w:iCs/>
              </w:rPr>
              <w:t> </w:t>
            </w:r>
          </w:p>
        </w:tc>
      </w:tr>
      <w:tr w:rsidR="009357CD" w:rsidRPr="009357CD" w:rsidTr="00E1556E">
        <w:trPr>
          <w:trHeight w:val="624"/>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1</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Доставка и полагане на бетон В30 за направа на бетонова настилка с дебелина 15 см.</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м³</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100,00</w:t>
            </w:r>
          </w:p>
        </w:tc>
      </w:tr>
      <w:tr w:rsidR="009357CD" w:rsidRPr="009357CD" w:rsidTr="00E1556E">
        <w:trPr>
          <w:trHeight w:val="498"/>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2</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Доставка и монтаж на армировъчна мрежа АІ, ф6, каре 20/20 см.</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м²</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663,00</w:t>
            </w:r>
          </w:p>
        </w:tc>
      </w:tr>
      <w:tr w:rsidR="009357CD" w:rsidRPr="009357CD" w:rsidTr="00E1556E">
        <w:trPr>
          <w:trHeight w:val="498"/>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3</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Доставка и монтаж на полиетиленово фолио.</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м²</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663,00</w:t>
            </w:r>
          </w:p>
        </w:tc>
      </w:tr>
      <w:tr w:rsidR="009357CD" w:rsidRPr="009357CD" w:rsidTr="00E1556E">
        <w:trPr>
          <w:trHeight w:val="498"/>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4</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Доставка и полагане на изравнителен пясък с дебелина 5 см.</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м³</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34,00</w:t>
            </w:r>
          </w:p>
        </w:tc>
      </w:tr>
      <w:tr w:rsidR="009357CD" w:rsidRPr="009357CD" w:rsidTr="00E1556E">
        <w:trPr>
          <w:trHeight w:val="498"/>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5</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Транспорт бетон на .... км.</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м³</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100,00</w:t>
            </w:r>
          </w:p>
        </w:tc>
      </w:tr>
      <w:tr w:rsidR="009357CD" w:rsidRPr="009357CD" w:rsidTr="00E1556E">
        <w:trPr>
          <w:trHeight w:val="498"/>
        </w:trPr>
        <w:tc>
          <w:tcPr>
            <w:tcW w:w="432" w:type="dxa"/>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 </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Сметка №2.2  Асфалтови работи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 </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i/>
                <w:iCs/>
              </w:rPr>
            </w:pPr>
            <w:r w:rsidRPr="009357CD">
              <w:rPr>
                <w:rFonts w:ascii="Times New Roman" w:eastAsia="Calibri" w:hAnsi="Times New Roman" w:cs="Times New Roman"/>
                <w:i/>
                <w:iCs/>
              </w:rPr>
              <w:t> </w:t>
            </w:r>
          </w:p>
        </w:tc>
      </w:tr>
      <w:tr w:rsidR="009357CD" w:rsidRPr="009357CD" w:rsidTr="00E1556E">
        <w:trPr>
          <w:trHeight w:val="498"/>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1</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Първи битумен разлив за връзка върху добре почистена основа.</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м²</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116,00</w:t>
            </w:r>
          </w:p>
        </w:tc>
      </w:tr>
      <w:tr w:rsidR="009357CD" w:rsidRPr="009357CD" w:rsidTr="00E1556E">
        <w:trPr>
          <w:trHeight w:val="624"/>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2</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Доставка и полагане на плътен асфалтобетон, тип  А,  за износващ пласт с дебелина след уплътняването мин 5 см.</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т</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14,00</w:t>
            </w:r>
          </w:p>
        </w:tc>
      </w:tr>
      <w:tr w:rsidR="009357CD" w:rsidRPr="009357CD" w:rsidTr="00E1556E">
        <w:trPr>
          <w:trHeight w:val="498"/>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3</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Транспорт асфалтови смеси на .... км.</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т</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14,00</w:t>
            </w:r>
          </w:p>
        </w:tc>
      </w:tr>
      <w:tr w:rsidR="009357CD" w:rsidRPr="009357CD" w:rsidTr="00E1556E">
        <w:trPr>
          <w:trHeight w:val="498"/>
        </w:trPr>
        <w:tc>
          <w:tcPr>
            <w:tcW w:w="432" w:type="dxa"/>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 </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Сметка №3  Пътни работи</w:t>
            </w:r>
          </w:p>
        </w:tc>
        <w:tc>
          <w:tcPr>
            <w:tcW w:w="971" w:type="dxa"/>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 </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 </w:t>
            </w:r>
          </w:p>
        </w:tc>
      </w:tr>
      <w:tr w:rsidR="009357CD" w:rsidRPr="009357CD" w:rsidTr="00E1556E">
        <w:trPr>
          <w:trHeight w:val="624"/>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1</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Направа на трошенокаменна настилка от заклинен трошен камък, включително всички свързани с това разходи.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м³</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53,00</w:t>
            </w:r>
          </w:p>
        </w:tc>
      </w:tr>
      <w:tr w:rsidR="009357CD" w:rsidRPr="009357CD" w:rsidTr="00E1556E">
        <w:trPr>
          <w:trHeight w:val="624"/>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2</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Доставка и полагане на бетонови бордюри с размер 18/35/50, съгласно БДС 624-87 или еквивалент, включително всички свързани с това разходи.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323,00</w:t>
            </w:r>
          </w:p>
        </w:tc>
      </w:tr>
      <w:tr w:rsidR="009357CD" w:rsidRPr="009357CD" w:rsidTr="00E1556E">
        <w:trPr>
          <w:trHeight w:val="624"/>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3</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Доставка и монтаж на стандартни, рефлектиращи пътни знаци, съгласно БДС 1517-74 или еквивалент, включително стойки и всички свързани с това разходи.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м²</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2,00</w:t>
            </w:r>
          </w:p>
        </w:tc>
      </w:tr>
      <w:tr w:rsidR="009357CD" w:rsidRPr="009357CD" w:rsidTr="00E1556E">
        <w:trPr>
          <w:trHeight w:val="624"/>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4</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Временна организация на движението, както и всички необходими изисквания, съгласно съгласуването с органите на РДВР-ПП (КАТ).</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глоб.  сума</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1,00</w:t>
            </w:r>
          </w:p>
        </w:tc>
      </w:tr>
      <w:tr w:rsidR="009357CD" w:rsidRPr="009357CD" w:rsidTr="00E1556E">
        <w:trPr>
          <w:trHeight w:val="498"/>
        </w:trPr>
        <w:tc>
          <w:tcPr>
            <w:tcW w:w="432" w:type="dxa"/>
            <w:hideMark/>
          </w:tcPr>
          <w:p w:rsidR="009357CD" w:rsidRPr="009357CD" w:rsidRDefault="009357CD" w:rsidP="009357CD">
            <w:pPr>
              <w:spacing w:line="276" w:lineRule="auto"/>
              <w:jc w:val="both"/>
              <w:rPr>
                <w:rFonts w:ascii="Times New Roman" w:eastAsia="Calibri" w:hAnsi="Times New Roman" w:cs="Times New Roman"/>
                <w:b/>
                <w:bCs/>
              </w:rPr>
            </w:pPr>
            <w:r w:rsidRPr="009357CD">
              <w:rPr>
                <w:rFonts w:ascii="Times New Roman" w:eastAsia="Calibri" w:hAnsi="Times New Roman" w:cs="Times New Roman"/>
                <w:b/>
                <w:bCs/>
              </w:rPr>
              <w:t> </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b/>
                <w:bCs/>
              </w:rPr>
            </w:pPr>
            <w:r w:rsidRPr="009357CD">
              <w:rPr>
                <w:rFonts w:ascii="Times New Roman" w:eastAsia="Calibri" w:hAnsi="Times New Roman" w:cs="Times New Roman"/>
                <w:b/>
                <w:bCs/>
              </w:rPr>
              <w:t>Подобект: ул. "Черно море"  в с. Езерче - 431,50 м²</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b/>
                <w:bCs/>
              </w:rPr>
            </w:pPr>
            <w:r w:rsidRPr="009357CD">
              <w:rPr>
                <w:rFonts w:ascii="Times New Roman" w:eastAsia="Calibri" w:hAnsi="Times New Roman" w:cs="Times New Roman"/>
                <w:b/>
                <w:bCs/>
              </w:rPr>
              <w:t> </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b/>
                <w:bCs/>
              </w:rPr>
            </w:pPr>
            <w:r w:rsidRPr="009357CD">
              <w:rPr>
                <w:rFonts w:ascii="Times New Roman" w:eastAsia="Calibri" w:hAnsi="Times New Roman" w:cs="Times New Roman"/>
                <w:b/>
                <w:bCs/>
              </w:rPr>
              <w:t> </w:t>
            </w:r>
          </w:p>
        </w:tc>
      </w:tr>
      <w:tr w:rsidR="009357CD" w:rsidRPr="009357CD" w:rsidTr="00E1556E">
        <w:trPr>
          <w:trHeight w:val="498"/>
        </w:trPr>
        <w:tc>
          <w:tcPr>
            <w:tcW w:w="432" w:type="dxa"/>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 </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Сметка №1  Земни работи</w:t>
            </w:r>
          </w:p>
        </w:tc>
        <w:tc>
          <w:tcPr>
            <w:tcW w:w="971" w:type="dxa"/>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 </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b/>
                <w:bCs/>
                <w:i/>
                <w:iCs/>
              </w:rPr>
            </w:pPr>
            <w:r w:rsidRPr="009357CD">
              <w:rPr>
                <w:rFonts w:ascii="Times New Roman" w:eastAsia="Calibri" w:hAnsi="Times New Roman" w:cs="Times New Roman"/>
                <w:b/>
                <w:bCs/>
                <w:i/>
                <w:iCs/>
              </w:rPr>
              <w:t> </w:t>
            </w:r>
          </w:p>
        </w:tc>
      </w:tr>
      <w:tr w:rsidR="009357CD" w:rsidRPr="009357CD" w:rsidTr="00E1556E">
        <w:trPr>
          <w:trHeight w:val="936"/>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1</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Подравняване и оформяне на пътната настилка, включително попълване на изровени участъци с трошен камък и валиране на настилката до достигане на проектно ниво, включително всички съпътстващи разходи.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м²</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222,00</w:t>
            </w:r>
          </w:p>
        </w:tc>
      </w:tr>
      <w:tr w:rsidR="009357CD" w:rsidRPr="009357CD" w:rsidTr="00E1556E">
        <w:trPr>
          <w:trHeight w:val="936"/>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2</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Изкоп на земни почви за оформяне легло на улица, включително натоварване, транспортиране на определено разстояние, разтоварване на депо.</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м³</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95,00</w:t>
            </w:r>
          </w:p>
        </w:tc>
      </w:tr>
      <w:tr w:rsidR="009357CD" w:rsidRPr="009357CD" w:rsidTr="00E1556E">
        <w:trPr>
          <w:trHeight w:val="624"/>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3</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Доставка и полагане на материал за попълване зад бордюри и всички свързани с това разходи.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м³</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54,00</w:t>
            </w:r>
          </w:p>
        </w:tc>
      </w:tr>
      <w:tr w:rsidR="009357CD" w:rsidRPr="009357CD" w:rsidTr="00E1556E">
        <w:trPr>
          <w:trHeight w:val="498"/>
        </w:trPr>
        <w:tc>
          <w:tcPr>
            <w:tcW w:w="432" w:type="dxa"/>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 </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Сметка №2.1  Бетонова настилка</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 </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 </w:t>
            </w:r>
          </w:p>
        </w:tc>
      </w:tr>
      <w:tr w:rsidR="009357CD" w:rsidRPr="009357CD" w:rsidTr="00E1556E">
        <w:trPr>
          <w:trHeight w:val="624"/>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lastRenderedPageBreak/>
              <w:t>1</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Доставка и полагане на бетон В30 за направа на бетонова настилка с дебелина 15 см.</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м³</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65,00</w:t>
            </w:r>
          </w:p>
        </w:tc>
      </w:tr>
      <w:tr w:rsidR="009357CD" w:rsidRPr="009357CD" w:rsidTr="00E1556E">
        <w:trPr>
          <w:trHeight w:val="498"/>
        </w:trPr>
        <w:tc>
          <w:tcPr>
            <w:tcW w:w="432" w:type="dxa"/>
            <w:hideMark/>
          </w:tcPr>
          <w:p w:rsidR="009357CD" w:rsidRPr="009357CD" w:rsidRDefault="009357CD" w:rsidP="009357CD">
            <w:pPr>
              <w:spacing w:line="276" w:lineRule="auto"/>
              <w:jc w:val="both"/>
              <w:rPr>
                <w:rFonts w:ascii="Times New Roman" w:eastAsia="Calibri" w:hAnsi="Times New Roman" w:cs="Times New Roman"/>
                <w:b/>
                <w:bCs/>
              </w:rPr>
            </w:pPr>
            <w:r w:rsidRPr="009357CD">
              <w:rPr>
                <w:rFonts w:ascii="Times New Roman" w:eastAsia="Calibri" w:hAnsi="Times New Roman" w:cs="Times New Roman"/>
                <w:b/>
                <w:bCs/>
              </w:rPr>
              <w:t>2</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Доставка и монтаж на армировъчна мрежа АІ, ф6, каре 20/20 см.</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м²</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430,00</w:t>
            </w:r>
          </w:p>
        </w:tc>
      </w:tr>
      <w:tr w:rsidR="009357CD" w:rsidRPr="009357CD" w:rsidTr="00E1556E">
        <w:trPr>
          <w:trHeight w:val="498"/>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3</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Доставка и монтаж на полиетиленово фолио.</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м²</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430,00</w:t>
            </w:r>
          </w:p>
        </w:tc>
      </w:tr>
      <w:tr w:rsidR="009357CD" w:rsidRPr="009357CD" w:rsidTr="00E1556E">
        <w:trPr>
          <w:trHeight w:val="498"/>
        </w:trPr>
        <w:tc>
          <w:tcPr>
            <w:tcW w:w="432" w:type="dxa"/>
            <w:hideMark/>
          </w:tcPr>
          <w:p w:rsidR="009357CD" w:rsidRPr="009357CD" w:rsidRDefault="009357CD" w:rsidP="009357CD">
            <w:pPr>
              <w:spacing w:line="276" w:lineRule="auto"/>
              <w:jc w:val="both"/>
              <w:rPr>
                <w:rFonts w:ascii="Times New Roman" w:eastAsia="Calibri" w:hAnsi="Times New Roman" w:cs="Times New Roman"/>
                <w:b/>
                <w:bCs/>
              </w:rPr>
            </w:pPr>
            <w:r w:rsidRPr="009357CD">
              <w:rPr>
                <w:rFonts w:ascii="Times New Roman" w:eastAsia="Calibri" w:hAnsi="Times New Roman" w:cs="Times New Roman"/>
                <w:b/>
                <w:bCs/>
              </w:rPr>
              <w:t>4</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Доставка и полагане на изравнителен пясък с дебелина 5 см.</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м³</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22,00</w:t>
            </w:r>
          </w:p>
        </w:tc>
      </w:tr>
      <w:tr w:rsidR="009357CD" w:rsidRPr="009357CD" w:rsidTr="00E1556E">
        <w:trPr>
          <w:trHeight w:val="498"/>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5</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Транспорт бетон на .... км.</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м³</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65,00</w:t>
            </w:r>
          </w:p>
        </w:tc>
      </w:tr>
      <w:tr w:rsidR="009357CD" w:rsidRPr="009357CD" w:rsidTr="00E1556E">
        <w:trPr>
          <w:trHeight w:val="498"/>
        </w:trPr>
        <w:tc>
          <w:tcPr>
            <w:tcW w:w="432" w:type="dxa"/>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 </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Сметка №3  Пътни работи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 </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 </w:t>
            </w:r>
          </w:p>
        </w:tc>
      </w:tr>
      <w:tr w:rsidR="009357CD" w:rsidRPr="009357CD" w:rsidTr="00E1556E">
        <w:trPr>
          <w:trHeight w:val="624"/>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1</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Направа на трошенокаменна настилка от заклинен трошен камък, включително всички свързани с това разходи.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м³</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53,00</w:t>
            </w:r>
          </w:p>
        </w:tc>
      </w:tr>
      <w:tr w:rsidR="009357CD" w:rsidRPr="009357CD" w:rsidTr="00E1556E">
        <w:trPr>
          <w:trHeight w:val="624"/>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2</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Доставка и полагане на бетонови бордюри с размер 18/35/50, съгласно БДС 624-87 или еквивалент, включително всички свързани с това разходи.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180,00</w:t>
            </w:r>
          </w:p>
        </w:tc>
      </w:tr>
      <w:tr w:rsidR="009357CD" w:rsidRPr="009357CD" w:rsidTr="00E1556E">
        <w:trPr>
          <w:trHeight w:val="498"/>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3</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Направа на предпазен бетонов праг и всички свързани с това разходи.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м³</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1,00</w:t>
            </w:r>
          </w:p>
        </w:tc>
      </w:tr>
      <w:tr w:rsidR="009357CD" w:rsidRPr="009357CD" w:rsidTr="00E1556E">
        <w:trPr>
          <w:trHeight w:val="624"/>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4</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Доставка и монтаж на стандартни, рефлектиращи пътни знаци, съгласно БДС 1517-74 или еквивалент, включително стойки и всички свързани с това разходи.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м²</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1,00</w:t>
            </w:r>
          </w:p>
        </w:tc>
      </w:tr>
      <w:tr w:rsidR="009357CD" w:rsidRPr="009357CD" w:rsidTr="00E1556E">
        <w:trPr>
          <w:trHeight w:val="624"/>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5</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Временна организация на движението , както и всички необходими изисквания, съгласно съгласуването с органите на РДВР-ПП (КАТ).</w:t>
            </w:r>
          </w:p>
        </w:tc>
        <w:tc>
          <w:tcPr>
            <w:tcW w:w="971"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глоб.  сума</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1,00</w:t>
            </w:r>
          </w:p>
        </w:tc>
      </w:tr>
      <w:tr w:rsidR="009357CD" w:rsidRPr="009357CD" w:rsidTr="00E1556E">
        <w:trPr>
          <w:trHeight w:val="498"/>
        </w:trPr>
        <w:tc>
          <w:tcPr>
            <w:tcW w:w="432" w:type="dxa"/>
            <w:hideMark/>
          </w:tcPr>
          <w:p w:rsidR="009357CD" w:rsidRPr="009357CD" w:rsidRDefault="009357CD" w:rsidP="009357CD">
            <w:pPr>
              <w:spacing w:line="276" w:lineRule="auto"/>
              <w:jc w:val="both"/>
              <w:rPr>
                <w:rFonts w:ascii="Times New Roman" w:eastAsia="Calibri" w:hAnsi="Times New Roman" w:cs="Times New Roman"/>
                <w:b/>
                <w:bCs/>
              </w:rPr>
            </w:pPr>
            <w:r w:rsidRPr="009357CD">
              <w:rPr>
                <w:rFonts w:ascii="Times New Roman" w:eastAsia="Calibri" w:hAnsi="Times New Roman" w:cs="Times New Roman"/>
                <w:b/>
                <w:bCs/>
              </w:rPr>
              <w:t> </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b/>
                <w:bCs/>
              </w:rPr>
            </w:pPr>
            <w:r w:rsidRPr="009357CD">
              <w:rPr>
                <w:rFonts w:ascii="Times New Roman" w:eastAsia="Calibri" w:hAnsi="Times New Roman" w:cs="Times New Roman"/>
                <w:b/>
                <w:bCs/>
              </w:rPr>
              <w:t>Подобект: ул. "Александър Стамболийски" в с. Езерче - 528,00 м²</w:t>
            </w:r>
          </w:p>
        </w:tc>
        <w:tc>
          <w:tcPr>
            <w:tcW w:w="971" w:type="dxa"/>
            <w:hideMark/>
          </w:tcPr>
          <w:p w:rsidR="009357CD" w:rsidRPr="009357CD" w:rsidRDefault="009357CD" w:rsidP="009357CD">
            <w:pPr>
              <w:spacing w:line="276" w:lineRule="auto"/>
              <w:jc w:val="both"/>
              <w:rPr>
                <w:rFonts w:ascii="Times New Roman" w:eastAsia="Calibri" w:hAnsi="Times New Roman" w:cs="Times New Roman"/>
                <w:b/>
                <w:bCs/>
              </w:rPr>
            </w:pPr>
            <w:r w:rsidRPr="009357CD">
              <w:rPr>
                <w:rFonts w:ascii="Times New Roman" w:eastAsia="Calibri" w:hAnsi="Times New Roman" w:cs="Times New Roman"/>
                <w:b/>
                <w:bCs/>
              </w:rPr>
              <w:t> </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b/>
                <w:bCs/>
              </w:rPr>
            </w:pPr>
            <w:r w:rsidRPr="009357CD">
              <w:rPr>
                <w:rFonts w:ascii="Times New Roman" w:eastAsia="Calibri" w:hAnsi="Times New Roman" w:cs="Times New Roman"/>
                <w:b/>
                <w:bCs/>
              </w:rPr>
              <w:t> </w:t>
            </w:r>
          </w:p>
        </w:tc>
      </w:tr>
      <w:tr w:rsidR="009357CD" w:rsidRPr="009357CD" w:rsidTr="00E1556E">
        <w:trPr>
          <w:trHeight w:val="498"/>
        </w:trPr>
        <w:tc>
          <w:tcPr>
            <w:tcW w:w="432" w:type="dxa"/>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 </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Сметка №1  Земни работи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 </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b/>
                <w:bCs/>
                <w:i/>
                <w:iCs/>
              </w:rPr>
            </w:pPr>
            <w:r w:rsidRPr="009357CD">
              <w:rPr>
                <w:rFonts w:ascii="Times New Roman" w:eastAsia="Calibri" w:hAnsi="Times New Roman" w:cs="Times New Roman"/>
                <w:b/>
                <w:bCs/>
                <w:i/>
                <w:iCs/>
              </w:rPr>
              <w:t> </w:t>
            </w:r>
          </w:p>
        </w:tc>
      </w:tr>
      <w:tr w:rsidR="009357CD" w:rsidRPr="009357CD" w:rsidTr="00E1556E">
        <w:trPr>
          <w:trHeight w:val="936"/>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1</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Подравняване и оформяне на пътната настилка, включително попълване на изровени участъци с трошен камък и валиране на настилката до достигане на проектно ниво, включително всички съпътстващи разходи.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м²</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372,00</w:t>
            </w:r>
          </w:p>
        </w:tc>
      </w:tr>
      <w:tr w:rsidR="009357CD" w:rsidRPr="009357CD" w:rsidTr="00E1556E">
        <w:trPr>
          <w:trHeight w:val="936"/>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2</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Изкоп на земни почви за оформяне легло на улица, включително натоварване, транспортиране на определено разстояние, разтоварване на депо .</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м³</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71,00</w:t>
            </w:r>
          </w:p>
        </w:tc>
      </w:tr>
      <w:tr w:rsidR="009357CD" w:rsidRPr="009357CD" w:rsidTr="00E1556E">
        <w:trPr>
          <w:trHeight w:val="624"/>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3</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Доставка и полагане на материал за попълване зад бордюри и всички свързани с това разходи.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м³</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65,00</w:t>
            </w:r>
          </w:p>
        </w:tc>
      </w:tr>
      <w:tr w:rsidR="009357CD" w:rsidRPr="009357CD" w:rsidTr="00E1556E">
        <w:trPr>
          <w:trHeight w:val="498"/>
        </w:trPr>
        <w:tc>
          <w:tcPr>
            <w:tcW w:w="432" w:type="dxa"/>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 </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Сметка №2.1  Бетонова настилка</w:t>
            </w:r>
          </w:p>
        </w:tc>
        <w:tc>
          <w:tcPr>
            <w:tcW w:w="971" w:type="dxa"/>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 </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 </w:t>
            </w:r>
          </w:p>
        </w:tc>
      </w:tr>
      <w:tr w:rsidR="009357CD" w:rsidRPr="009357CD" w:rsidTr="00E1556E">
        <w:trPr>
          <w:trHeight w:val="624"/>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1</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Доставка и полагане на бетон В30 за направа на бетонова настилка с дебелина 15 см.</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м³</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80,00</w:t>
            </w:r>
          </w:p>
        </w:tc>
      </w:tr>
      <w:tr w:rsidR="009357CD" w:rsidRPr="009357CD" w:rsidTr="00E1556E">
        <w:trPr>
          <w:trHeight w:val="498"/>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2</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Доставка и монтаж на армировъчна мрежа АІ, ф6, каре 20/20 см.</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м²</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517,00</w:t>
            </w:r>
          </w:p>
        </w:tc>
      </w:tr>
      <w:tr w:rsidR="009357CD" w:rsidRPr="009357CD" w:rsidTr="00E1556E">
        <w:trPr>
          <w:trHeight w:val="498"/>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3</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Доставка и монтаж на полиетиленово фолио.</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м²</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517,00</w:t>
            </w:r>
          </w:p>
        </w:tc>
      </w:tr>
      <w:tr w:rsidR="009357CD" w:rsidRPr="009357CD" w:rsidTr="00E1556E">
        <w:trPr>
          <w:trHeight w:val="498"/>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4</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Доставка и полагане на изравнителен пясък с дебелина 5 см.</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м³</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27,00</w:t>
            </w:r>
          </w:p>
        </w:tc>
      </w:tr>
      <w:tr w:rsidR="009357CD" w:rsidRPr="009357CD" w:rsidTr="00E1556E">
        <w:trPr>
          <w:trHeight w:val="498"/>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lastRenderedPageBreak/>
              <w:t>5</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Транспорт бетон на .... км.</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м³</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80,00</w:t>
            </w:r>
          </w:p>
        </w:tc>
      </w:tr>
      <w:tr w:rsidR="009357CD" w:rsidRPr="009357CD" w:rsidTr="00E1556E">
        <w:trPr>
          <w:trHeight w:val="498"/>
        </w:trPr>
        <w:tc>
          <w:tcPr>
            <w:tcW w:w="432" w:type="dxa"/>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 </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Сметка №3  Пътни работи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b/>
                <w:bCs/>
                <w:i/>
                <w:iCs/>
              </w:rPr>
            </w:pPr>
            <w:r w:rsidRPr="009357CD">
              <w:rPr>
                <w:rFonts w:ascii="Times New Roman" w:eastAsia="Calibri" w:hAnsi="Times New Roman" w:cs="Times New Roman"/>
                <w:b/>
                <w:bCs/>
                <w:i/>
                <w:iCs/>
              </w:rPr>
              <w:t> </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 </w:t>
            </w:r>
          </w:p>
        </w:tc>
      </w:tr>
      <w:tr w:rsidR="009357CD" w:rsidRPr="009357CD" w:rsidTr="00E1556E">
        <w:trPr>
          <w:trHeight w:val="624"/>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1</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Направа на трошенокаменна настилка от заклинен трошен камък, включително всички свързани с това разходи.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м³</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40,00</w:t>
            </w:r>
          </w:p>
        </w:tc>
      </w:tr>
      <w:tr w:rsidR="009357CD" w:rsidRPr="009357CD" w:rsidTr="00E1556E">
        <w:trPr>
          <w:trHeight w:val="624"/>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2</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Доставка и полагане на бетонови бордюри с размер 18/35/50, съгласно БДС 624-87 или еквивалент, включително всички свързани с това разходи.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216,00</w:t>
            </w:r>
          </w:p>
        </w:tc>
      </w:tr>
      <w:tr w:rsidR="009357CD" w:rsidRPr="009357CD" w:rsidTr="00E1556E">
        <w:trPr>
          <w:trHeight w:val="624"/>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3</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Доставка и монтаж на стандартни, рефлектиращи пътни знаци, съгласно БДС 1517-74 или еквивалент, включително стойки и всички свързани с това разходи.</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м²</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1,00</w:t>
            </w:r>
          </w:p>
        </w:tc>
      </w:tr>
      <w:tr w:rsidR="009357CD" w:rsidRPr="009357CD" w:rsidTr="00E1556E">
        <w:trPr>
          <w:trHeight w:val="624"/>
        </w:trPr>
        <w:tc>
          <w:tcPr>
            <w:tcW w:w="432" w:type="dxa"/>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4</w:t>
            </w:r>
          </w:p>
        </w:tc>
        <w:tc>
          <w:tcPr>
            <w:tcW w:w="6087" w:type="dxa"/>
            <w:gridSpan w:val="2"/>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Временна организация на движението , както и всички необходими изисквания, съгласно съгласуването с органите на РДВР-ПП (КАТ).</w:t>
            </w:r>
          </w:p>
        </w:tc>
        <w:tc>
          <w:tcPr>
            <w:tcW w:w="971" w:type="dxa"/>
            <w:noWrap/>
            <w:hideMark/>
          </w:tcPr>
          <w:p w:rsidR="009357CD" w:rsidRPr="009357CD" w:rsidRDefault="009357CD" w:rsidP="009357CD">
            <w:pPr>
              <w:spacing w:line="276" w:lineRule="auto"/>
              <w:jc w:val="both"/>
              <w:rPr>
                <w:rFonts w:ascii="Times New Roman" w:eastAsia="Calibri" w:hAnsi="Times New Roman" w:cs="Times New Roman"/>
              </w:rPr>
            </w:pPr>
            <w:r w:rsidRPr="009357CD">
              <w:rPr>
                <w:rFonts w:ascii="Times New Roman" w:eastAsia="Calibri" w:hAnsi="Times New Roman" w:cs="Times New Roman"/>
              </w:rPr>
              <w:t>глоб.  сума</w:t>
            </w:r>
          </w:p>
        </w:tc>
        <w:tc>
          <w:tcPr>
            <w:tcW w:w="1435" w:type="dxa"/>
            <w:noWrap/>
            <w:hideMark/>
          </w:tcPr>
          <w:p w:rsidR="009357CD" w:rsidRPr="009357CD" w:rsidRDefault="009357CD" w:rsidP="009357CD">
            <w:pPr>
              <w:spacing w:line="276" w:lineRule="auto"/>
              <w:jc w:val="right"/>
              <w:rPr>
                <w:rFonts w:ascii="Times New Roman" w:eastAsia="Calibri" w:hAnsi="Times New Roman" w:cs="Times New Roman"/>
              </w:rPr>
            </w:pPr>
            <w:r w:rsidRPr="009357CD">
              <w:rPr>
                <w:rFonts w:ascii="Times New Roman" w:eastAsia="Calibri" w:hAnsi="Times New Roman" w:cs="Times New Roman"/>
              </w:rPr>
              <w:t>1,00</w:t>
            </w:r>
          </w:p>
        </w:tc>
      </w:tr>
    </w:tbl>
    <w:p w:rsidR="009357CD" w:rsidRPr="009357CD" w:rsidRDefault="009357CD" w:rsidP="009357CD">
      <w:pPr>
        <w:jc w:val="both"/>
        <w:rPr>
          <w:rFonts w:ascii="Times New Roman" w:eastAsia="Calibri" w:hAnsi="Times New Roman" w:cs="Times New Roman"/>
        </w:rPr>
      </w:pPr>
    </w:p>
    <w:p w:rsidR="009357CD" w:rsidRPr="009357CD" w:rsidRDefault="009357CD" w:rsidP="009357CD">
      <w:pPr>
        <w:spacing w:line="276" w:lineRule="auto"/>
        <w:ind w:left="720"/>
        <w:contextualSpacing/>
        <w:jc w:val="both"/>
        <w:rPr>
          <w:rFonts w:ascii="Times New Roman" w:eastAsia="Calibri" w:hAnsi="Times New Roman" w:cs="Times New Roman"/>
          <w:sz w:val="24"/>
          <w:szCs w:val="24"/>
        </w:rPr>
      </w:pPr>
    </w:p>
    <w:sectPr w:rsidR="009357CD" w:rsidRPr="009357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A1D8E"/>
    <w:multiLevelType w:val="hybridMultilevel"/>
    <w:tmpl w:val="06BEF358"/>
    <w:lvl w:ilvl="0" w:tplc="7996CCDE">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2B86788B"/>
    <w:multiLevelType w:val="hybridMultilevel"/>
    <w:tmpl w:val="579C95B4"/>
    <w:lvl w:ilvl="0" w:tplc="7996CCDE">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4633601A"/>
    <w:multiLevelType w:val="hybridMultilevel"/>
    <w:tmpl w:val="23248C36"/>
    <w:lvl w:ilvl="0" w:tplc="FFFFFFFF">
      <w:start w:val="778"/>
      <w:numFmt w:val="bullet"/>
      <w:lvlText w:val="-"/>
      <w:lvlJc w:val="left"/>
      <w:pPr>
        <w:ind w:left="1080" w:hanging="360"/>
      </w:pPr>
      <w:rPr>
        <w:rFonts w:ascii="Times New Roman" w:eastAsia="Calibr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nsid w:val="463C1C36"/>
    <w:multiLevelType w:val="hybridMultilevel"/>
    <w:tmpl w:val="07B86E80"/>
    <w:lvl w:ilvl="0" w:tplc="7996CCDE">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4A2D5A08"/>
    <w:multiLevelType w:val="hybridMultilevel"/>
    <w:tmpl w:val="19A070C0"/>
    <w:lvl w:ilvl="0" w:tplc="E1ECA742">
      <w:start w:val="2"/>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nsid w:val="549A6627"/>
    <w:multiLevelType w:val="hybridMultilevel"/>
    <w:tmpl w:val="5080D25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644E4867"/>
    <w:multiLevelType w:val="hybridMultilevel"/>
    <w:tmpl w:val="A4827D7A"/>
    <w:lvl w:ilvl="0" w:tplc="7996CCDE">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6622622A"/>
    <w:multiLevelType w:val="hybridMultilevel"/>
    <w:tmpl w:val="03D092F2"/>
    <w:lvl w:ilvl="0" w:tplc="7996CCDE">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762F461D"/>
    <w:multiLevelType w:val="hybridMultilevel"/>
    <w:tmpl w:val="F634E36A"/>
    <w:lvl w:ilvl="0" w:tplc="7996CCDE">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76D75DC4"/>
    <w:multiLevelType w:val="hybridMultilevel"/>
    <w:tmpl w:val="D36C6740"/>
    <w:lvl w:ilvl="0" w:tplc="7E94916E">
      <w:start w:val="1"/>
      <w:numFmt w:val="decimal"/>
      <w:lvlText w:val="%1."/>
      <w:lvlJc w:val="left"/>
      <w:pPr>
        <w:ind w:left="927" w:hanging="360"/>
      </w:pPr>
      <w:rPr>
        <w:rFonts w:hint="default"/>
        <w:b w:val="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0">
    <w:nsid w:val="7B5E1BA5"/>
    <w:multiLevelType w:val="hybridMultilevel"/>
    <w:tmpl w:val="10D89A54"/>
    <w:lvl w:ilvl="0" w:tplc="04020013">
      <w:start w:val="1"/>
      <w:numFmt w:val="upperRoman"/>
      <w:lvlText w:val="%1."/>
      <w:lvlJc w:val="right"/>
      <w:pPr>
        <w:ind w:left="36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1"/>
  </w:num>
  <w:num w:numId="5">
    <w:abstractNumId w:val="10"/>
  </w:num>
  <w:num w:numId="6">
    <w:abstractNumId w:val="2"/>
  </w:num>
  <w:num w:numId="7">
    <w:abstractNumId w:val="9"/>
  </w:num>
  <w:num w:numId="8">
    <w:abstractNumId w:val="4"/>
  </w:num>
  <w:num w:numId="9">
    <w:abstractNumId w:val="3"/>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CCF"/>
    <w:rsid w:val="002155CF"/>
    <w:rsid w:val="0035518E"/>
    <w:rsid w:val="00561388"/>
    <w:rsid w:val="00590B71"/>
    <w:rsid w:val="008C5BCB"/>
    <w:rsid w:val="009357CD"/>
    <w:rsid w:val="009446BE"/>
    <w:rsid w:val="00B25A7B"/>
    <w:rsid w:val="00C24718"/>
    <w:rsid w:val="00C52DDF"/>
    <w:rsid w:val="00D55875"/>
    <w:rsid w:val="00D70524"/>
    <w:rsid w:val="00E11CCF"/>
    <w:rsid w:val="00FB576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55CF"/>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9446BE"/>
    <w:pPr>
      <w:spacing w:after="0" w:line="240" w:lineRule="auto"/>
    </w:pPr>
  </w:style>
  <w:style w:type="table" w:styleId="TableGrid">
    <w:name w:val="Table Grid"/>
    <w:basedOn w:val="TableNormal"/>
    <w:uiPriority w:val="39"/>
    <w:rsid w:val="00590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9357CD"/>
    <w:pPr>
      <w:ind w:left="720"/>
      <w:contextualSpacing/>
    </w:pPr>
  </w:style>
  <w:style w:type="paragraph" w:customStyle="1" w:styleId="Header1">
    <w:name w:val="Header1"/>
    <w:basedOn w:val="Normal"/>
    <w:next w:val="Header"/>
    <w:link w:val="HeaderChar"/>
    <w:uiPriority w:val="99"/>
    <w:unhideWhenUsed/>
    <w:rsid w:val="009357CD"/>
    <w:pPr>
      <w:tabs>
        <w:tab w:val="center" w:pos="4536"/>
        <w:tab w:val="right" w:pos="9072"/>
      </w:tabs>
      <w:spacing w:after="0" w:line="240" w:lineRule="auto"/>
    </w:pPr>
  </w:style>
  <w:style w:type="character" w:customStyle="1" w:styleId="HeaderChar">
    <w:name w:val="Header Char"/>
    <w:basedOn w:val="DefaultParagraphFont"/>
    <w:link w:val="Header1"/>
    <w:uiPriority w:val="99"/>
    <w:rsid w:val="009357CD"/>
  </w:style>
  <w:style w:type="paragraph" w:customStyle="1" w:styleId="Footer1">
    <w:name w:val="Footer1"/>
    <w:basedOn w:val="Normal"/>
    <w:next w:val="Footer"/>
    <w:link w:val="FooterChar"/>
    <w:uiPriority w:val="99"/>
    <w:unhideWhenUsed/>
    <w:rsid w:val="009357CD"/>
    <w:pPr>
      <w:tabs>
        <w:tab w:val="center" w:pos="4536"/>
        <w:tab w:val="right" w:pos="9072"/>
      </w:tabs>
      <w:spacing w:after="0" w:line="240" w:lineRule="auto"/>
    </w:pPr>
  </w:style>
  <w:style w:type="character" w:customStyle="1" w:styleId="FooterChar">
    <w:name w:val="Footer Char"/>
    <w:basedOn w:val="DefaultParagraphFont"/>
    <w:link w:val="Footer1"/>
    <w:uiPriority w:val="99"/>
    <w:rsid w:val="009357CD"/>
  </w:style>
  <w:style w:type="character" w:styleId="Hyperlink">
    <w:name w:val="Hyperlink"/>
    <w:basedOn w:val="DefaultParagraphFont"/>
    <w:uiPriority w:val="99"/>
    <w:semiHidden/>
    <w:unhideWhenUsed/>
    <w:rsid w:val="009357CD"/>
    <w:rPr>
      <w:color w:val="0000FF"/>
      <w:u w:val="single"/>
    </w:rPr>
  </w:style>
  <w:style w:type="character" w:styleId="FollowedHyperlink">
    <w:name w:val="FollowedHyperlink"/>
    <w:basedOn w:val="DefaultParagraphFont"/>
    <w:uiPriority w:val="99"/>
    <w:semiHidden/>
    <w:unhideWhenUsed/>
    <w:rsid w:val="009357CD"/>
    <w:rPr>
      <w:color w:val="800080"/>
      <w:u w:val="single"/>
    </w:rPr>
  </w:style>
  <w:style w:type="paragraph" w:customStyle="1" w:styleId="msonormal0">
    <w:name w:val="msonormal"/>
    <w:basedOn w:val="Normal"/>
    <w:rsid w:val="009357CD"/>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font5">
    <w:name w:val="font5"/>
    <w:basedOn w:val="Normal"/>
    <w:rsid w:val="009357CD"/>
    <w:pPr>
      <w:spacing w:before="100" w:beforeAutospacing="1" w:after="100" w:afterAutospacing="1" w:line="240" w:lineRule="auto"/>
    </w:pPr>
    <w:rPr>
      <w:rFonts w:ascii="Calibri" w:eastAsia="Times New Roman" w:hAnsi="Calibri" w:cs="Times New Roman"/>
      <w:b/>
      <w:bCs/>
      <w:sz w:val="24"/>
      <w:szCs w:val="24"/>
      <w:lang w:eastAsia="bg-BG"/>
    </w:rPr>
  </w:style>
  <w:style w:type="paragraph" w:customStyle="1" w:styleId="xl82">
    <w:name w:val="xl82"/>
    <w:basedOn w:val="Normal"/>
    <w:rsid w:val="009357CD"/>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3">
    <w:name w:val="xl83"/>
    <w:basedOn w:val="Normal"/>
    <w:rsid w:val="009357CD"/>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84">
    <w:name w:val="xl84"/>
    <w:basedOn w:val="Normal"/>
    <w:rsid w:val="009357CD"/>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85">
    <w:name w:val="xl85"/>
    <w:basedOn w:val="Normal"/>
    <w:rsid w:val="009357CD"/>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86">
    <w:name w:val="xl86"/>
    <w:basedOn w:val="Normal"/>
    <w:rsid w:val="009357C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87">
    <w:name w:val="xl87"/>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88">
    <w:name w:val="xl88"/>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89">
    <w:name w:val="xl89"/>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90">
    <w:name w:val="xl90"/>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bg-BG"/>
    </w:rPr>
  </w:style>
  <w:style w:type="paragraph" w:customStyle="1" w:styleId="xl92">
    <w:name w:val="xl92"/>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i/>
      <w:iCs/>
      <w:sz w:val="24"/>
      <w:szCs w:val="24"/>
      <w:lang w:eastAsia="bg-BG"/>
    </w:rPr>
  </w:style>
  <w:style w:type="paragraph" w:customStyle="1" w:styleId="xl93">
    <w:name w:val="xl93"/>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bg-BG"/>
    </w:rPr>
  </w:style>
  <w:style w:type="paragraph" w:customStyle="1" w:styleId="xl94">
    <w:name w:val="xl94"/>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bg-BG"/>
    </w:rPr>
  </w:style>
  <w:style w:type="paragraph" w:customStyle="1" w:styleId="xl95">
    <w:name w:val="xl95"/>
    <w:basedOn w:val="Normal"/>
    <w:rsid w:val="009357CD"/>
    <w:pP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bg-BG"/>
    </w:rPr>
  </w:style>
  <w:style w:type="paragraph" w:customStyle="1" w:styleId="xl96">
    <w:name w:val="xl96"/>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7">
    <w:name w:val="xl97"/>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98">
    <w:name w:val="xl98"/>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9">
    <w:name w:val="xl99"/>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00">
    <w:name w:val="xl100"/>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01">
    <w:name w:val="xl101"/>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02">
    <w:name w:val="xl102"/>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03">
    <w:name w:val="xl103"/>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04">
    <w:name w:val="xl104"/>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bg-BG"/>
    </w:rPr>
  </w:style>
  <w:style w:type="paragraph" w:customStyle="1" w:styleId="xl105">
    <w:name w:val="xl105"/>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bg-BG"/>
    </w:rPr>
  </w:style>
  <w:style w:type="paragraph" w:customStyle="1" w:styleId="xl106">
    <w:name w:val="xl106"/>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bg-BG"/>
    </w:rPr>
  </w:style>
  <w:style w:type="paragraph" w:customStyle="1" w:styleId="xl107">
    <w:name w:val="xl107"/>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i/>
      <w:iCs/>
      <w:sz w:val="24"/>
      <w:szCs w:val="24"/>
      <w:lang w:eastAsia="bg-BG"/>
    </w:rPr>
  </w:style>
  <w:style w:type="paragraph" w:customStyle="1" w:styleId="xl108">
    <w:name w:val="xl108"/>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109">
    <w:name w:val="xl109"/>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bg-BG"/>
    </w:rPr>
  </w:style>
  <w:style w:type="paragraph" w:customStyle="1" w:styleId="xl114">
    <w:name w:val="xl114"/>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bg-BG"/>
    </w:rPr>
  </w:style>
  <w:style w:type="paragraph" w:customStyle="1" w:styleId="xl115">
    <w:name w:val="xl115"/>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18">
    <w:name w:val="xl118"/>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9">
    <w:name w:val="xl119"/>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120">
    <w:name w:val="xl120"/>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21">
    <w:name w:val="xl121"/>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bg-BG"/>
    </w:rPr>
  </w:style>
  <w:style w:type="paragraph" w:customStyle="1" w:styleId="xl122">
    <w:name w:val="xl122"/>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23">
    <w:name w:val="xl123"/>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24">
    <w:name w:val="xl124"/>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25">
    <w:name w:val="xl125"/>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26">
    <w:name w:val="xl126"/>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27">
    <w:name w:val="xl127"/>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28">
    <w:name w:val="xl128"/>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bg-BG"/>
    </w:rPr>
  </w:style>
  <w:style w:type="paragraph" w:customStyle="1" w:styleId="xl129">
    <w:name w:val="xl129"/>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bg-BG"/>
    </w:rPr>
  </w:style>
  <w:style w:type="paragraph" w:customStyle="1" w:styleId="xl130">
    <w:name w:val="xl130"/>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bg-BG"/>
    </w:rPr>
  </w:style>
  <w:style w:type="paragraph" w:customStyle="1" w:styleId="xl131">
    <w:name w:val="xl131"/>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bg-BG"/>
    </w:rPr>
  </w:style>
  <w:style w:type="paragraph" w:customStyle="1" w:styleId="xl132">
    <w:name w:val="xl132"/>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bg-BG"/>
    </w:rPr>
  </w:style>
  <w:style w:type="paragraph" w:customStyle="1" w:styleId="xl133">
    <w:name w:val="xl133"/>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lang w:eastAsia="bg-BG"/>
    </w:rPr>
  </w:style>
  <w:style w:type="paragraph" w:customStyle="1" w:styleId="xl134">
    <w:name w:val="xl134"/>
    <w:basedOn w:val="Normal"/>
    <w:rsid w:val="009357CD"/>
    <w:pP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FF0000"/>
      <w:sz w:val="24"/>
      <w:szCs w:val="24"/>
      <w:lang w:eastAsia="bg-BG"/>
    </w:rPr>
  </w:style>
  <w:style w:type="paragraph" w:customStyle="1" w:styleId="xl135">
    <w:name w:val="xl135"/>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36">
    <w:name w:val="xl136"/>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7">
    <w:name w:val="xl137"/>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BalloonText1">
    <w:name w:val="Balloon Text1"/>
    <w:basedOn w:val="Normal"/>
    <w:next w:val="BalloonText"/>
    <w:link w:val="BalloonTextChar"/>
    <w:uiPriority w:val="99"/>
    <w:semiHidden/>
    <w:unhideWhenUsed/>
    <w:rsid w:val="00935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9357CD"/>
    <w:rPr>
      <w:rFonts w:ascii="Tahoma" w:hAnsi="Tahoma" w:cs="Tahoma"/>
      <w:sz w:val="16"/>
      <w:szCs w:val="16"/>
    </w:rPr>
  </w:style>
  <w:style w:type="paragraph" w:styleId="ListParagraph">
    <w:name w:val="List Paragraph"/>
    <w:basedOn w:val="Normal"/>
    <w:uiPriority w:val="34"/>
    <w:qFormat/>
    <w:rsid w:val="009357CD"/>
    <w:pPr>
      <w:ind w:left="720"/>
      <w:contextualSpacing/>
    </w:pPr>
  </w:style>
  <w:style w:type="paragraph" w:styleId="Header">
    <w:name w:val="header"/>
    <w:basedOn w:val="Normal"/>
    <w:link w:val="HeaderChar1"/>
    <w:uiPriority w:val="99"/>
    <w:semiHidden/>
    <w:unhideWhenUsed/>
    <w:rsid w:val="009357CD"/>
    <w:pPr>
      <w:tabs>
        <w:tab w:val="center" w:pos="4536"/>
        <w:tab w:val="right" w:pos="9072"/>
      </w:tabs>
      <w:spacing w:after="0" w:line="240" w:lineRule="auto"/>
    </w:pPr>
  </w:style>
  <w:style w:type="character" w:customStyle="1" w:styleId="HeaderChar1">
    <w:name w:val="Header Char1"/>
    <w:basedOn w:val="DefaultParagraphFont"/>
    <w:link w:val="Header"/>
    <w:uiPriority w:val="99"/>
    <w:semiHidden/>
    <w:rsid w:val="009357CD"/>
  </w:style>
  <w:style w:type="paragraph" w:styleId="Footer">
    <w:name w:val="footer"/>
    <w:basedOn w:val="Normal"/>
    <w:link w:val="FooterChar1"/>
    <w:uiPriority w:val="99"/>
    <w:semiHidden/>
    <w:unhideWhenUsed/>
    <w:rsid w:val="009357CD"/>
    <w:pPr>
      <w:tabs>
        <w:tab w:val="center" w:pos="4536"/>
        <w:tab w:val="right" w:pos="9072"/>
      </w:tabs>
      <w:spacing w:after="0" w:line="240" w:lineRule="auto"/>
    </w:pPr>
  </w:style>
  <w:style w:type="character" w:customStyle="1" w:styleId="FooterChar1">
    <w:name w:val="Footer Char1"/>
    <w:basedOn w:val="DefaultParagraphFont"/>
    <w:link w:val="Footer"/>
    <w:uiPriority w:val="99"/>
    <w:semiHidden/>
    <w:rsid w:val="009357CD"/>
  </w:style>
  <w:style w:type="paragraph" w:styleId="BalloonText">
    <w:name w:val="Balloon Text"/>
    <w:basedOn w:val="Normal"/>
    <w:link w:val="BalloonTextChar1"/>
    <w:uiPriority w:val="99"/>
    <w:semiHidden/>
    <w:unhideWhenUsed/>
    <w:rsid w:val="009357CD"/>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9357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55CF"/>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9446BE"/>
    <w:pPr>
      <w:spacing w:after="0" w:line="240" w:lineRule="auto"/>
    </w:pPr>
  </w:style>
  <w:style w:type="table" w:styleId="TableGrid">
    <w:name w:val="Table Grid"/>
    <w:basedOn w:val="TableNormal"/>
    <w:uiPriority w:val="39"/>
    <w:rsid w:val="00590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9357CD"/>
    <w:pPr>
      <w:ind w:left="720"/>
      <w:contextualSpacing/>
    </w:pPr>
  </w:style>
  <w:style w:type="paragraph" w:customStyle="1" w:styleId="Header1">
    <w:name w:val="Header1"/>
    <w:basedOn w:val="Normal"/>
    <w:next w:val="Header"/>
    <w:link w:val="HeaderChar"/>
    <w:uiPriority w:val="99"/>
    <w:unhideWhenUsed/>
    <w:rsid w:val="009357CD"/>
    <w:pPr>
      <w:tabs>
        <w:tab w:val="center" w:pos="4536"/>
        <w:tab w:val="right" w:pos="9072"/>
      </w:tabs>
      <w:spacing w:after="0" w:line="240" w:lineRule="auto"/>
    </w:pPr>
  </w:style>
  <w:style w:type="character" w:customStyle="1" w:styleId="HeaderChar">
    <w:name w:val="Header Char"/>
    <w:basedOn w:val="DefaultParagraphFont"/>
    <w:link w:val="Header1"/>
    <w:uiPriority w:val="99"/>
    <w:rsid w:val="009357CD"/>
  </w:style>
  <w:style w:type="paragraph" w:customStyle="1" w:styleId="Footer1">
    <w:name w:val="Footer1"/>
    <w:basedOn w:val="Normal"/>
    <w:next w:val="Footer"/>
    <w:link w:val="FooterChar"/>
    <w:uiPriority w:val="99"/>
    <w:unhideWhenUsed/>
    <w:rsid w:val="009357CD"/>
    <w:pPr>
      <w:tabs>
        <w:tab w:val="center" w:pos="4536"/>
        <w:tab w:val="right" w:pos="9072"/>
      </w:tabs>
      <w:spacing w:after="0" w:line="240" w:lineRule="auto"/>
    </w:pPr>
  </w:style>
  <w:style w:type="character" w:customStyle="1" w:styleId="FooterChar">
    <w:name w:val="Footer Char"/>
    <w:basedOn w:val="DefaultParagraphFont"/>
    <w:link w:val="Footer1"/>
    <w:uiPriority w:val="99"/>
    <w:rsid w:val="009357CD"/>
  </w:style>
  <w:style w:type="character" w:styleId="Hyperlink">
    <w:name w:val="Hyperlink"/>
    <w:basedOn w:val="DefaultParagraphFont"/>
    <w:uiPriority w:val="99"/>
    <w:semiHidden/>
    <w:unhideWhenUsed/>
    <w:rsid w:val="009357CD"/>
    <w:rPr>
      <w:color w:val="0000FF"/>
      <w:u w:val="single"/>
    </w:rPr>
  </w:style>
  <w:style w:type="character" w:styleId="FollowedHyperlink">
    <w:name w:val="FollowedHyperlink"/>
    <w:basedOn w:val="DefaultParagraphFont"/>
    <w:uiPriority w:val="99"/>
    <w:semiHidden/>
    <w:unhideWhenUsed/>
    <w:rsid w:val="009357CD"/>
    <w:rPr>
      <w:color w:val="800080"/>
      <w:u w:val="single"/>
    </w:rPr>
  </w:style>
  <w:style w:type="paragraph" w:customStyle="1" w:styleId="msonormal0">
    <w:name w:val="msonormal"/>
    <w:basedOn w:val="Normal"/>
    <w:rsid w:val="009357CD"/>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font5">
    <w:name w:val="font5"/>
    <w:basedOn w:val="Normal"/>
    <w:rsid w:val="009357CD"/>
    <w:pPr>
      <w:spacing w:before="100" w:beforeAutospacing="1" w:after="100" w:afterAutospacing="1" w:line="240" w:lineRule="auto"/>
    </w:pPr>
    <w:rPr>
      <w:rFonts w:ascii="Calibri" w:eastAsia="Times New Roman" w:hAnsi="Calibri" w:cs="Times New Roman"/>
      <w:b/>
      <w:bCs/>
      <w:sz w:val="24"/>
      <w:szCs w:val="24"/>
      <w:lang w:eastAsia="bg-BG"/>
    </w:rPr>
  </w:style>
  <w:style w:type="paragraph" w:customStyle="1" w:styleId="xl82">
    <w:name w:val="xl82"/>
    <w:basedOn w:val="Normal"/>
    <w:rsid w:val="009357CD"/>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3">
    <w:name w:val="xl83"/>
    <w:basedOn w:val="Normal"/>
    <w:rsid w:val="009357CD"/>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84">
    <w:name w:val="xl84"/>
    <w:basedOn w:val="Normal"/>
    <w:rsid w:val="009357CD"/>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85">
    <w:name w:val="xl85"/>
    <w:basedOn w:val="Normal"/>
    <w:rsid w:val="009357CD"/>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86">
    <w:name w:val="xl86"/>
    <w:basedOn w:val="Normal"/>
    <w:rsid w:val="009357C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87">
    <w:name w:val="xl87"/>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88">
    <w:name w:val="xl88"/>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89">
    <w:name w:val="xl89"/>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90">
    <w:name w:val="xl90"/>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bg-BG"/>
    </w:rPr>
  </w:style>
  <w:style w:type="paragraph" w:customStyle="1" w:styleId="xl92">
    <w:name w:val="xl92"/>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i/>
      <w:iCs/>
      <w:sz w:val="24"/>
      <w:szCs w:val="24"/>
      <w:lang w:eastAsia="bg-BG"/>
    </w:rPr>
  </w:style>
  <w:style w:type="paragraph" w:customStyle="1" w:styleId="xl93">
    <w:name w:val="xl93"/>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bg-BG"/>
    </w:rPr>
  </w:style>
  <w:style w:type="paragraph" w:customStyle="1" w:styleId="xl94">
    <w:name w:val="xl94"/>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bg-BG"/>
    </w:rPr>
  </w:style>
  <w:style w:type="paragraph" w:customStyle="1" w:styleId="xl95">
    <w:name w:val="xl95"/>
    <w:basedOn w:val="Normal"/>
    <w:rsid w:val="009357CD"/>
    <w:pP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bg-BG"/>
    </w:rPr>
  </w:style>
  <w:style w:type="paragraph" w:customStyle="1" w:styleId="xl96">
    <w:name w:val="xl96"/>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7">
    <w:name w:val="xl97"/>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98">
    <w:name w:val="xl98"/>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9">
    <w:name w:val="xl99"/>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00">
    <w:name w:val="xl100"/>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01">
    <w:name w:val="xl101"/>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02">
    <w:name w:val="xl102"/>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03">
    <w:name w:val="xl103"/>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04">
    <w:name w:val="xl104"/>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bg-BG"/>
    </w:rPr>
  </w:style>
  <w:style w:type="paragraph" w:customStyle="1" w:styleId="xl105">
    <w:name w:val="xl105"/>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bg-BG"/>
    </w:rPr>
  </w:style>
  <w:style w:type="paragraph" w:customStyle="1" w:styleId="xl106">
    <w:name w:val="xl106"/>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bg-BG"/>
    </w:rPr>
  </w:style>
  <w:style w:type="paragraph" w:customStyle="1" w:styleId="xl107">
    <w:name w:val="xl107"/>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i/>
      <w:iCs/>
      <w:sz w:val="24"/>
      <w:szCs w:val="24"/>
      <w:lang w:eastAsia="bg-BG"/>
    </w:rPr>
  </w:style>
  <w:style w:type="paragraph" w:customStyle="1" w:styleId="xl108">
    <w:name w:val="xl108"/>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109">
    <w:name w:val="xl109"/>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bg-BG"/>
    </w:rPr>
  </w:style>
  <w:style w:type="paragraph" w:customStyle="1" w:styleId="xl114">
    <w:name w:val="xl114"/>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bg-BG"/>
    </w:rPr>
  </w:style>
  <w:style w:type="paragraph" w:customStyle="1" w:styleId="xl115">
    <w:name w:val="xl115"/>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18">
    <w:name w:val="xl118"/>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9">
    <w:name w:val="xl119"/>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120">
    <w:name w:val="xl120"/>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21">
    <w:name w:val="xl121"/>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bg-BG"/>
    </w:rPr>
  </w:style>
  <w:style w:type="paragraph" w:customStyle="1" w:styleId="xl122">
    <w:name w:val="xl122"/>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23">
    <w:name w:val="xl123"/>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24">
    <w:name w:val="xl124"/>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25">
    <w:name w:val="xl125"/>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26">
    <w:name w:val="xl126"/>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27">
    <w:name w:val="xl127"/>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28">
    <w:name w:val="xl128"/>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bg-BG"/>
    </w:rPr>
  </w:style>
  <w:style w:type="paragraph" w:customStyle="1" w:styleId="xl129">
    <w:name w:val="xl129"/>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bg-BG"/>
    </w:rPr>
  </w:style>
  <w:style w:type="paragraph" w:customStyle="1" w:styleId="xl130">
    <w:name w:val="xl130"/>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bg-BG"/>
    </w:rPr>
  </w:style>
  <w:style w:type="paragraph" w:customStyle="1" w:styleId="xl131">
    <w:name w:val="xl131"/>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bg-BG"/>
    </w:rPr>
  </w:style>
  <w:style w:type="paragraph" w:customStyle="1" w:styleId="xl132">
    <w:name w:val="xl132"/>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bg-BG"/>
    </w:rPr>
  </w:style>
  <w:style w:type="paragraph" w:customStyle="1" w:styleId="xl133">
    <w:name w:val="xl133"/>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lang w:eastAsia="bg-BG"/>
    </w:rPr>
  </w:style>
  <w:style w:type="paragraph" w:customStyle="1" w:styleId="xl134">
    <w:name w:val="xl134"/>
    <w:basedOn w:val="Normal"/>
    <w:rsid w:val="009357CD"/>
    <w:pP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FF0000"/>
      <w:sz w:val="24"/>
      <w:szCs w:val="24"/>
      <w:lang w:eastAsia="bg-BG"/>
    </w:rPr>
  </w:style>
  <w:style w:type="paragraph" w:customStyle="1" w:styleId="xl135">
    <w:name w:val="xl135"/>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36">
    <w:name w:val="xl136"/>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7">
    <w:name w:val="xl137"/>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BalloonText1">
    <w:name w:val="Balloon Text1"/>
    <w:basedOn w:val="Normal"/>
    <w:next w:val="BalloonText"/>
    <w:link w:val="BalloonTextChar"/>
    <w:uiPriority w:val="99"/>
    <w:semiHidden/>
    <w:unhideWhenUsed/>
    <w:rsid w:val="00935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9357CD"/>
    <w:rPr>
      <w:rFonts w:ascii="Tahoma" w:hAnsi="Tahoma" w:cs="Tahoma"/>
      <w:sz w:val="16"/>
      <w:szCs w:val="16"/>
    </w:rPr>
  </w:style>
  <w:style w:type="paragraph" w:styleId="ListParagraph">
    <w:name w:val="List Paragraph"/>
    <w:basedOn w:val="Normal"/>
    <w:uiPriority w:val="34"/>
    <w:qFormat/>
    <w:rsid w:val="009357CD"/>
    <w:pPr>
      <w:ind w:left="720"/>
      <w:contextualSpacing/>
    </w:pPr>
  </w:style>
  <w:style w:type="paragraph" w:styleId="Header">
    <w:name w:val="header"/>
    <w:basedOn w:val="Normal"/>
    <w:link w:val="HeaderChar1"/>
    <w:uiPriority w:val="99"/>
    <w:semiHidden/>
    <w:unhideWhenUsed/>
    <w:rsid w:val="009357CD"/>
    <w:pPr>
      <w:tabs>
        <w:tab w:val="center" w:pos="4536"/>
        <w:tab w:val="right" w:pos="9072"/>
      </w:tabs>
      <w:spacing w:after="0" w:line="240" w:lineRule="auto"/>
    </w:pPr>
  </w:style>
  <w:style w:type="character" w:customStyle="1" w:styleId="HeaderChar1">
    <w:name w:val="Header Char1"/>
    <w:basedOn w:val="DefaultParagraphFont"/>
    <w:link w:val="Header"/>
    <w:uiPriority w:val="99"/>
    <w:semiHidden/>
    <w:rsid w:val="009357CD"/>
  </w:style>
  <w:style w:type="paragraph" w:styleId="Footer">
    <w:name w:val="footer"/>
    <w:basedOn w:val="Normal"/>
    <w:link w:val="FooterChar1"/>
    <w:uiPriority w:val="99"/>
    <w:semiHidden/>
    <w:unhideWhenUsed/>
    <w:rsid w:val="009357CD"/>
    <w:pPr>
      <w:tabs>
        <w:tab w:val="center" w:pos="4536"/>
        <w:tab w:val="right" w:pos="9072"/>
      </w:tabs>
      <w:spacing w:after="0" w:line="240" w:lineRule="auto"/>
    </w:pPr>
  </w:style>
  <w:style w:type="character" w:customStyle="1" w:styleId="FooterChar1">
    <w:name w:val="Footer Char1"/>
    <w:basedOn w:val="DefaultParagraphFont"/>
    <w:link w:val="Footer"/>
    <w:uiPriority w:val="99"/>
    <w:semiHidden/>
    <w:rsid w:val="009357CD"/>
  </w:style>
  <w:style w:type="paragraph" w:styleId="BalloonText">
    <w:name w:val="Balloon Text"/>
    <w:basedOn w:val="Normal"/>
    <w:link w:val="BalloonTextChar1"/>
    <w:uiPriority w:val="99"/>
    <w:semiHidden/>
    <w:unhideWhenUsed/>
    <w:rsid w:val="009357CD"/>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9357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14</Pages>
  <Words>4592</Words>
  <Characters>26176</Characters>
  <Application>Microsoft Office Word</Application>
  <DocSecurity>0</DocSecurity>
  <Lines>218</Lines>
  <Paragraphs>61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Ilonka</cp:lastModifiedBy>
  <cp:revision>11</cp:revision>
  <dcterms:created xsi:type="dcterms:W3CDTF">2019-05-13T10:36:00Z</dcterms:created>
  <dcterms:modified xsi:type="dcterms:W3CDTF">2019-07-05T08:30:00Z</dcterms:modified>
</cp:coreProperties>
</file>